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宋体" w:hAnsi="宋体"/>
          <w:b/>
          <w:sz w:val="28"/>
          <w:szCs w:val="28"/>
        </w:rPr>
      </w:pPr>
      <w:bookmarkStart w:id="0" w:name="_Toc388899346"/>
      <w:r>
        <w:rPr>
          <w:rFonts w:hint="eastAsia" w:ascii="宋体" w:hAnsi="宋体"/>
          <w:b/>
          <w:sz w:val="28"/>
          <w:szCs w:val="28"/>
        </w:rPr>
        <w:t xml:space="preserve"> 紧急情况的处理措施、预案以及抵抗风险的措施</w:t>
      </w:r>
      <w:bookmarkEnd w:id="0"/>
      <w:r>
        <w:rPr>
          <w:rFonts w:hint="eastAsia" w:ascii="宋体" w:hAnsi="宋体"/>
          <w:b/>
          <w:sz w:val="28"/>
          <w:szCs w:val="28"/>
        </w:rPr>
        <w:fldChar w:fldCharType="begin"/>
      </w:r>
      <w:r>
        <w:rPr>
          <w:rFonts w:hint="eastAsia" w:ascii="宋体" w:hAnsi="宋体"/>
          <w:b/>
          <w:sz w:val="28"/>
          <w:szCs w:val="28"/>
        </w:rPr>
        <w:instrText xml:space="preserve"> HYPERLINK \l "_Toc175450806" </w:instrText>
      </w:r>
      <w:r>
        <w:rPr>
          <w:rFonts w:hint="eastAsia" w:ascii="宋体" w:hAnsi="宋体"/>
          <w:b/>
          <w:sz w:val="28"/>
          <w:szCs w:val="28"/>
        </w:rPr>
        <w:fldChar w:fldCharType="separate"/>
      </w:r>
      <w:r>
        <w:rPr>
          <w:rFonts w:hint="eastAsia" w:ascii="宋体" w:hAnsi="宋体"/>
          <w:b/>
          <w:sz w:val="28"/>
          <w:szCs w:val="28"/>
        </w:rPr>
        <w:fldChar w:fldCharType="end"/>
      </w:r>
    </w:p>
    <w:p>
      <w:pPr>
        <w:spacing w:line="360" w:lineRule="auto"/>
        <w:outlineLvl w:val="2"/>
        <w:rPr>
          <w:rFonts w:hint="eastAsia" w:ascii="宋体" w:hAnsi="宋体"/>
          <w:b/>
          <w:bCs/>
          <w:sz w:val="28"/>
          <w:szCs w:val="28"/>
        </w:rPr>
      </w:pPr>
      <w:bookmarkStart w:id="1" w:name="_Toc388899347"/>
      <w:r>
        <w:rPr>
          <w:rFonts w:hint="eastAsia" w:ascii="宋体" w:hAnsi="宋体"/>
          <w:b/>
          <w:sz w:val="28"/>
          <w:szCs w:val="28"/>
        </w:rPr>
        <w:t>1紧急情况的处理措施、预案</w:t>
      </w:r>
      <w:bookmarkEnd w:id="1"/>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突发事件根据事件的对象、性质、损失程度、可预见和可控程度进行等级划分，对各类事件主要从管理和组织上采取对策，制定预防措施和预备方案十分必要。根据本工程施工现场周围的环境情况，制定施工过程中突发事件的应急措施和预案。</w:t>
      </w:r>
    </w:p>
    <w:p>
      <w:pPr>
        <w:tabs>
          <w:tab w:val="right" w:leader="dot" w:pos="8108"/>
        </w:tabs>
        <w:spacing w:line="360" w:lineRule="auto"/>
        <w:ind w:firstLine="560" w:firstLineChars="200"/>
        <w:rPr>
          <w:rFonts w:hint="eastAsia" w:ascii="宋体" w:hAnsi="宋体"/>
          <w:bCs/>
          <w:sz w:val="28"/>
          <w:szCs w:val="28"/>
        </w:rPr>
      </w:pPr>
      <w:r>
        <w:rPr>
          <w:rFonts w:ascii="宋体" w:hAnsi="宋体"/>
          <w:bCs/>
          <w:sz w:val="28"/>
          <w:szCs w:val="28"/>
        </w:rPr>
        <w:t>施工现场发生的各类突发事故，要立即报告公安机关保护好现场，配合地方公安机关做好侦破工作</w:t>
      </w:r>
      <w:r>
        <w:rPr>
          <w:rFonts w:hint="eastAsia" w:ascii="宋体" w:hAnsi="宋体"/>
          <w:bCs/>
          <w:sz w:val="28"/>
          <w:szCs w:val="28"/>
        </w:rPr>
        <w:t>。</w:t>
      </w:r>
    </w:p>
    <w:p>
      <w:pPr>
        <w:tabs>
          <w:tab w:val="right" w:leader="dot" w:pos="8108"/>
        </w:tabs>
        <w:spacing w:line="360" w:lineRule="auto"/>
        <w:ind w:firstLine="560" w:firstLineChars="200"/>
        <w:rPr>
          <w:rFonts w:hint="eastAsia" w:ascii="宋体" w:hAnsi="宋体"/>
          <w:bCs/>
          <w:sz w:val="28"/>
          <w:szCs w:val="28"/>
        </w:rPr>
      </w:pPr>
      <w:r>
        <w:rPr>
          <w:rFonts w:ascii="宋体" w:hAnsi="宋体"/>
          <w:bCs/>
          <w:sz w:val="28"/>
          <w:szCs w:val="28"/>
        </w:rPr>
        <w:t>根据工程实际情况，配备必要的医疗设备和急救医护人员，急救人员具有五年以上的急救专业经验，并至少配备一套担架，用于急救时用</w:t>
      </w:r>
      <w:r>
        <w:rPr>
          <w:rFonts w:hint="eastAsia" w:ascii="宋体" w:hAnsi="宋体"/>
          <w:bCs/>
          <w:sz w:val="28"/>
          <w:szCs w:val="28"/>
        </w:rPr>
        <w:t>。</w:t>
      </w:r>
    </w:p>
    <w:p>
      <w:pPr>
        <w:tabs>
          <w:tab w:val="right" w:leader="dot" w:pos="8108"/>
        </w:tabs>
        <w:spacing w:line="360" w:lineRule="auto"/>
        <w:ind w:firstLine="560" w:firstLineChars="200"/>
        <w:rPr>
          <w:rFonts w:hint="eastAsia" w:ascii="宋体" w:hAnsi="宋体"/>
          <w:bCs/>
          <w:sz w:val="28"/>
          <w:szCs w:val="28"/>
        </w:rPr>
      </w:pPr>
      <w:r>
        <w:rPr>
          <w:rFonts w:ascii="宋体" w:hAnsi="宋体"/>
          <w:bCs/>
          <w:sz w:val="28"/>
          <w:szCs w:val="28"/>
        </w:rPr>
        <w:t>配足工人生活必需品，做好工人消暑降温、防寒取暖的劳动保障措施</w:t>
      </w:r>
      <w:r>
        <w:rPr>
          <w:rFonts w:hint="eastAsia" w:ascii="宋体" w:hAnsi="宋体"/>
          <w:bCs/>
          <w:sz w:val="28"/>
          <w:szCs w:val="28"/>
        </w:rPr>
        <w:t>。</w:t>
      </w:r>
    </w:p>
    <w:p>
      <w:pPr>
        <w:tabs>
          <w:tab w:val="right" w:leader="dot" w:pos="8108"/>
        </w:tabs>
        <w:spacing w:line="360" w:lineRule="auto"/>
        <w:ind w:firstLine="560" w:firstLineChars="200"/>
        <w:rPr>
          <w:rFonts w:hint="eastAsia" w:ascii="宋体" w:hAnsi="宋体"/>
          <w:bCs/>
          <w:sz w:val="28"/>
          <w:szCs w:val="28"/>
        </w:rPr>
      </w:pPr>
      <w:r>
        <w:rPr>
          <w:rFonts w:ascii="宋体" w:hAnsi="宋体"/>
          <w:bCs/>
          <w:sz w:val="28"/>
          <w:szCs w:val="28"/>
        </w:rPr>
        <w:t>和附近条件设备好的医院签订协议，随时保持联系，来应对突发的人员伤亡事件</w:t>
      </w:r>
      <w:r>
        <w:rPr>
          <w:rFonts w:hint="eastAsia" w:ascii="宋体" w:hAnsi="宋体"/>
          <w:bCs/>
          <w:sz w:val="28"/>
          <w:szCs w:val="28"/>
        </w:rPr>
        <w:t>。</w:t>
      </w:r>
    </w:p>
    <w:p>
      <w:pPr>
        <w:tabs>
          <w:tab w:val="right" w:leader="dot" w:pos="8108"/>
        </w:tabs>
        <w:spacing w:line="360" w:lineRule="auto"/>
        <w:ind w:firstLine="560" w:firstLineChars="200"/>
        <w:rPr>
          <w:rFonts w:hint="eastAsia" w:ascii="宋体" w:hAnsi="宋体"/>
          <w:bCs/>
          <w:sz w:val="28"/>
          <w:szCs w:val="28"/>
        </w:rPr>
      </w:pPr>
      <w:r>
        <w:rPr>
          <w:rFonts w:ascii="宋体" w:hAnsi="宋体"/>
          <w:bCs/>
          <w:sz w:val="28"/>
          <w:szCs w:val="28"/>
        </w:rPr>
        <w:t>成立业余救护队，由安全工程师任队长，做到随叫随到，队员之间随时保持联系</w:t>
      </w:r>
      <w:r>
        <w:rPr>
          <w:rFonts w:hint="eastAsia" w:ascii="宋体" w:hAnsi="宋体"/>
          <w:bCs/>
          <w:sz w:val="28"/>
          <w:szCs w:val="28"/>
        </w:rPr>
        <w:t>。</w:t>
      </w:r>
    </w:p>
    <w:p>
      <w:pPr>
        <w:tabs>
          <w:tab w:val="right" w:leader="dot" w:pos="8108"/>
        </w:tabs>
        <w:spacing w:line="360" w:lineRule="auto"/>
        <w:ind w:firstLine="560" w:firstLineChars="200"/>
        <w:rPr>
          <w:rFonts w:hint="eastAsia" w:ascii="宋体" w:hAnsi="宋体"/>
          <w:bCs/>
          <w:sz w:val="28"/>
          <w:szCs w:val="28"/>
        </w:rPr>
      </w:pPr>
      <w:r>
        <w:rPr>
          <w:rFonts w:ascii="宋体" w:hAnsi="宋体"/>
          <w:bCs/>
          <w:sz w:val="28"/>
          <w:szCs w:val="28"/>
        </w:rPr>
        <w:t>成立安全防汛领导小组，以项目经理挂帅，组成抢险队，配备相应的抢修器材</w:t>
      </w:r>
      <w:r>
        <w:rPr>
          <w:rFonts w:hint="eastAsia" w:ascii="宋体" w:hAnsi="宋体"/>
          <w:bCs/>
          <w:sz w:val="28"/>
          <w:szCs w:val="28"/>
        </w:rPr>
        <w:t>。</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在施工现场配备足够的消防设施，以应对突发的火灾，成立业余消防队，并加强同地方消防部门联系，遇到突发事件保证消防队能及时准确的赶到现场。</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生活区及工地重要电器设施周围，设置接地或避雷装置，防止雷击起火。</w:t>
      </w:r>
    </w:p>
    <w:p>
      <w:pPr>
        <w:tabs>
          <w:tab w:val="right" w:leader="dot" w:pos="8108"/>
        </w:tabs>
        <w:spacing w:line="360" w:lineRule="auto"/>
        <w:ind w:firstLine="560" w:firstLineChars="200"/>
        <w:rPr>
          <w:rFonts w:hint="eastAsia" w:ascii="宋体" w:hAnsi="宋体"/>
          <w:bCs/>
          <w:sz w:val="28"/>
          <w:szCs w:val="28"/>
        </w:rPr>
      </w:pPr>
      <w:r>
        <w:rPr>
          <w:rFonts w:ascii="宋体" w:hAnsi="宋体"/>
          <w:bCs/>
          <w:sz w:val="28"/>
          <w:szCs w:val="28"/>
        </w:rPr>
        <w:t>如遇地震，要及时迅速通知所有人员撤离到空旷的地方</w:t>
      </w:r>
      <w:r>
        <w:rPr>
          <w:rFonts w:hint="eastAsia" w:ascii="宋体" w:hAnsi="宋体"/>
          <w:bCs/>
          <w:sz w:val="28"/>
          <w:szCs w:val="28"/>
        </w:rPr>
        <w:t>。</w:t>
      </w:r>
    </w:p>
    <w:p>
      <w:pPr>
        <w:spacing w:line="360" w:lineRule="auto"/>
        <w:outlineLvl w:val="3"/>
        <w:rPr>
          <w:rFonts w:hint="eastAsia" w:ascii="宋体" w:hAnsi="宋体"/>
          <w:b/>
          <w:sz w:val="28"/>
          <w:szCs w:val="28"/>
        </w:rPr>
      </w:pPr>
      <w:bookmarkStart w:id="2" w:name="_Toc388899348"/>
      <w:r>
        <w:rPr>
          <w:rFonts w:hint="eastAsia" w:ascii="宋体" w:hAnsi="宋体"/>
          <w:b/>
          <w:sz w:val="28"/>
          <w:szCs w:val="28"/>
        </w:rPr>
        <w:t>1.1紧急情况处理、应急措施</w:t>
      </w:r>
      <w:bookmarkEnd w:id="2"/>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在接到事故单位的报告后，立即派人员赶赴现场，参加各方面组成的事故调查、处理委员会，组织指挥有关人员积极抢救伤员，采取措施迅速恢复施工，并做好调查工作，确定事故性质和责任。调查处理工作内容：勘察现场，检查机械、车辆及其他设备，做成记录；检查施工方法、机具车辆、材料设备、工程质量等情况，并记录。调查关系人，做出记录，并经本人签字。调查有关文件、资料并记录。</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上述工作，在</w:t>
      </w:r>
      <w:r>
        <w:rPr>
          <w:rFonts w:hint="eastAsia" w:ascii="宋体" w:hAnsi="宋体"/>
          <w:bCs/>
          <w:sz w:val="28"/>
          <w:szCs w:val="28"/>
        </w:rPr>
        <w:t>委员会</w:t>
      </w:r>
      <w:r>
        <w:rPr>
          <w:rFonts w:ascii="宋体" w:hAnsi="宋体"/>
          <w:bCs/>
          <w:sz w:val="28"/>
          <w:szCs w:val="28"/>
        </w:rPr>
        <w:t>领导下，与有关单位共同进行，调查完毕，及时完成事故分析，认定事故类别、事故原因及责任单位，完成事故分析纪要，然后上报。</w:t>
      </w:r>
    </w:p>
    <w:p>
      <w:pPr>
        <w:spacing w:line="360" w:lineRule="auto"/>
        <w:outlineLvl w:val="3"/>
        <w:rPr>
          <w:rFonts w:hint="eastAsia" w:ascii="宋体" w:hAnsi="宋体"/>
          <w:b/>
          <w:sz w:val="28"/>
          <w:szCs w:val="28"/>
        </w:rPr>
      </w:pPr>
      <w:bookmarkStart w:id="3" w:name="_Toc388899349"/>
      <w:r>
        <w:rPr>
          <w:rFonts w:hint="eastAsia" w:ascii="宋体" w:hAnsi="宋体"/>
          <w:b/>
          <w:sz w:val="28"/>
          <w:szCs w:val="28"/>
        </w:rPr>
        <w:t>1.2停电应急措施</w:t>
      </w:r>
      <w:bookmarkEnd w:id="3"/>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为保证施工现场在出现突发停电事故能正常作业</w:t>
      </w:r>
      <w:r>
        <w:rPr>
          <w:rFonts w:hint="eastAsia" w:ascii="宋体" w:hAnsi="宋体"/>
          <w:bCs/>
          <w:sz w:val="28"/>
          <w:szCs w:val="28"/>
        </w:rPr>
        <w:t>，</w:t>
      </w:r>
      <w:r>
        <w:rPr>
          <w:rFonts w:ascii="宋体" w:hAnsi="宋体"/>
          <w:bCs/>
          <w:sz w:val="28"/>
          <w:szCs w:val="28"/>
        </w:rPr>
        <w:t>减少因停电造成的各种意外，保证施工现场正常供电</w:t>
      </w:r>
      <w:r>
        <w:rPr>
          <w:rFonts w:hint="eastAsia" w:ascii="宋体" w:hAnsi="宋体"/>
          <w:bCs/>
          <w:sz w:val="28"/>
          <w:szCs w:val="28"/>
        </w:rPr>
        <w:t>，</w:t>
      </w:r>
      <w:r>
        <w:rPr>
          <w:rFonts w:ascii="宋体" w:hAnsi="宋体"/>
          <w:bCs/>
          <w:sz w:val="28"/>
          <w:szCs w:val="28"/>
        </w:rPr>
        <w:t>针对现场实际情况</w:t>
      </w:r>
      <w:r>
        <w:rPr>
          <w:rFonts w:hint="eastAsia" w:ascii="宋体" w:hAnsi="宋体"/>
          <w:bCs/>
          <w:sz w:val="28"/>
          <w:szCs w:val="28"/>
        </w:rPr>
        <w:t>，</w:t>
      </w:r>
      <w:r>
        <w:rPr>
          <w:rFonts w:ascii="宋体" w:hAnsi="宋体"/>
          <w:bCs/>
          <w:sz w:val="28"/>
          <w:szCs w:val="28"/>
        </w:rPr>
        <w:t>采取以下处理措施</w:t>
      </w:r>
      <w:r>
        <w:rPr>
          <w:rFonts w:hint="eastAsia" w:ascii="宋体" w:hAnsi="宋体"/>
          <w:bCs/>
          <w:sz w:val="28"/>
          <w:szCs w:val="28"/>
        </w:rPr>
        <w:t>：</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施工现场全过程配置备用发电站</w:t>
      </w:r>
      <w:r>
        <w:rPr>
          <w:rFonts w:hint="eastAsia" w:ascii="宋体" w:hAnsi="宋体"/>
          <w:bCs/>
          <w:sz w:val="28"/>
          <w:szCs w:val="28"/>
        </w:rPr>
        <w:t>，</w:t>
      </w:r>
      <w:r>
        <w:rPr>
          <w:rFonts w:ascii="宋体" w:hAnsi="宋体"/>
          <w:bCs/>
          <w:sz w:val="28"/>
          <w:szCs w:val="28"/>
        </w:rPr>
        <w:t>一旦出现突发停电事故</w:t>
      </w:r>
      <w:r>
        <w:rPr>
          <w:rFonts w:hint="eastAsia" w:ascii="宋体" w:hAnsi="宋体"/>
          <w:bCs/>
          <w:sz w:val="28"/>
          <w:szCs w:val="28"/>
        </w:rPr>
        <w:t>，</w:t>
      </w:r>
      <w:r>
        <w:rPr>
          <w:rFonts w:ascii="宋体" w:hAnsi="宋体"/>
          <w:bCs/>
          <w:sz w:val="28"/>
          <w:szCs w:val="28"/>
        </w:rPr>
        <w:t>立即启动发电机提供临时电力</w:t>
      </w:r>
      <w:r>
        <w:rPr>
          <w:rFonts w:hint="eastAsia" w:ascii="宋体" w:hAnsi="宋体"/>
          <w:bCs/>
          <w:sz w:val="28"/>
          <w:szCs w:val="28"/>
        </w:rPr>
        <w:t>。</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设专人负责发电机日常管理和维修保养。</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加强施工用电线路的检查和维护</w:t>
      </w:r>
      <w:r>
        <w:rPr>
          <w:rFonts w:hint="eastAsia" w:ascii="宋体" w:hAnsi="宋体"/>
          <w:bCs/>
          <w:sz w:val="28"/>
          <w:szCs w:val="28"/>
        </w:rPr>
        <w:t>，</w:t>
      </w:r>
      <w:r>
        <w:rPr>
          <w:rFonts w:ascii="宋体" w:hAnsi="宋体"/>
          <w:bCs/>
          <w:sz w:val="28"/>
          <w:szCs w:val="28"/>
        </w:rPr>
        <w:t>对破损线路必须及时更换</w:t>
      </w:r>
      <w:r>
        <w:rPr>
          <w:rFonts w:hint="eastAsia" w:ascii="宋体" w:hAnsi="宋体"/>
          <w:bCs/>
          <w:sz w:val="28"/>
          <w:szCs w:val="28"/>
        </w:rPr>
        <w:t>，</w:t>
      </w:r>
      <w:r>
        <w:rPr>
          <w:rFonts w:ascii="宋体" w:hAnsi="宋体"/>
          <w:bCs/>
          <w:sz w:val="28"/>
          <w:szCs w:val="28"/>
        </w:rPr>
        <w:t>确保线路正常、安全输电。</w:t>
      </w:r>
    </w:p>
    <w:p>
      <w:pPr>
        <w:spacing w:line="360" w:lineRule="auto"/>
        <w:outlineLvl w:val="3"/>
        <w:rPr>
          <w:rFonts w:hint="eastAsia" w:ascii="宋体" w:hAnsi="宋体"/>
          <w:b/>
          <w:kern w:val="0"/>
          <w:sz w:val="28"/>
          <w:szCs w:val="28"/>
        </w:rPr>
      </w:pPr>
      <w:bookmarkStart w:id="4" w:name="_Toc388899350"/>
      <w:r>
        <w:rPr>
          <w:rFonts w:hint="eastAsia" w:ascii="宋体" w:hAnsi="宋体"/>
          <w:b/>
          <w:sz w:val="28"/>
          <w:szCs w:val="28"/>
        </w:rPr>
        <w:t>1.3突发火灾的处理</w:t>
      </w:r>
      <w:bookmarkEnd w:id="4"/>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成立一个消防小分队，配备必要的通讯器材和消防工具。施工现场、生活区及各类库房、加工厂配备足够的消防桶、灭火器、砂箱等必备消防安全器材，施工期间消防器材不得挪做它用。当出现火警时，立即组织人力扑灭火险，及时报警。</w:t>
      </w:r>
    </w:p>
    <w:p>
      <w:pPr>
        <w:spacing w:line="360" w:lineRule="auto"/>
        <w:outlineLvl w:val="3"/>
        <w:rPr>
          <w:rFonts w:hint="eastAsia" w:ascii="宋体" w:hAnsi="宋体"/>
          <w:b/>
          <w:sz w:val="28"/>
          <w:szCs w:val="28"/>
        </w:rPr>
      </w:pPr>
      <w:bookmarkStart w:id="5" w:name="_Toc388899351"/>
      <w:r>
        <w:rPr>
          <w:rFonts w:hint="eastAsia" w:ascii="宋体" w:hAnsi="宋体"/>
          <w:b/>
          <w:sz w:val="28"/>
          <w:szCs w:val="28"/>
        </w:rPr>
        <w:t>1.4各类紧急情况的现场处理措施、预案</w:t>
      </w:r>
      <w:bookmarkEnd w:id="5"/>
    </w:p>
    <w:p>
      <w:pPr>
        <w:spacing w:line="360" w:lineRule="auto"/>
        <w:outlineLvl w:val="4"/>
        <w:rPr>
          <w:rFonts w:hint="eastAsia" w:ascii="宋体" w:hAnsi="宋体"/>
          <w:b/>
          <w:sz w:val="28"/>
          <w:szCs w:val="28"/>
        </w:rPr>
      </w:pPr>
      <w:bookmarkStart w:id="6" w:name="_Toc388899352"/>
      <w:r>
        <w:rPr>
          <w:rFonts w:hint="eastAsia" w:ascii="宋体" w:hAnsi="宋体"/>
          <w:b/>
          <w:sz w:val="28"/>
          <w:szCs w:val="28"/>
        </w:rPr>
        <w:t>1.4.1触电事故的处理措施、预案</w:t>
      </w:r>
      <w:bookmarkEnd w:id="6"/>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一旦发生触电伤害事故，首先使触电者迅速脱离电源(方法是切断电源开关，用干燥的绝缘木棒、布带等将电源线从触电者身上拨离或将触电者拨离电源)，同时拨打急救电话，其次将触电者移至空气流通好的地方，情况严重者，呼吸停止或心脏跳动停止或二者都已停止，应立即进行口对口人工呼吸法及胸外心脏挤压法进行抢救，等待急救人员或送往医院。在等待或送往医院的途中，不应随意停止抢救。</w:t>
      </w:r>
    </w:p>
    <w:p>
      <w:pPr>
        <w:spacing w:line="360" w:lineRule="auto"/>
        <w:outlineLvl w:val="4"/>
        <w:rPr>
          <w:rFonts w:hint="eastAsia" w:ascii="宋体" w:hAnsi="宋体"/>
          <w:b/>
          <w:sz w:val="28"/>
          <w:szCs w:val="28"/>
        </w:rPr>
      </w:pPr>
      <w:bookmarkStart w:id="7" w:name="_Toc388899353"/>
      <w:r>
        <w:rPr>
          <w:rFonts w:hint="eastAsia" w:ascii="宋体" w:hAnsi="宋体"/>
          <w:b/>
          <w:sz w:val="28"/>
          <w:szCs w:val="28"/>
        </w:rPr>
        <w:t>1.4.2高处坠落及物体打击事故的处理措施、预案</w:t>
      </w:r>
      <w:bookmarkEnd w:id="7"/>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一旦发生高空坠落或物体打击事故，迅速拨打急救电话，抢救伤员的同时保护好现场防止事态扩大。如有轻伤或休克人员，现场人员立即组织临时抢救、包扎止血或做人工呼吸或胸外心脏挤压，尽最大努力抢救伤员。如有人员腰椎、颈椎受伤，不可胡乱搬抬，令其就地躺卧等待医护人员救治，以免扩大伤势。</w:t>
      </w:r>
    </w:p>
    <w:p>
      <w:pPr>
        <w:spacing w:line="360" w:lineRule="auto"/>
        <w:outlineLvl w:val="4"/>
        <w:rPr>
          <w:rFonts w:hint="eastAsia" w:ascii="宋体" w:hAnsi="宋体"/>
          <w:b/>
          <w:sz w:val="28"/>
          <w:szCs w:val="28"/>
        </w:rPr>
      </w:pPr>
      <w:bookmarkStart w:id="8" w:name="_Toc388899354"/>
      <w:r>
        <w:rPr>
          <w:rFonts w:hint="eastAsia" w:ascii="宋体" w:hAnsi="宋体"/>
          <w:b/>
          <w:sz w:val="28"/>
          <w:szCs w:val="28"/>
        </w:rPr>
        <w:t>1.4.3坍塌事故的处理措施、预案</w:t>
      </w:r>
      <w:bookmarkEnd w:id="8"/>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一旦发生</w:t>
      </w:r>
      <w:r>
        <w:rPr>
          <w:rFonts w:hint="eastAsia" w:ascii="宋体" w:hAnsi="宋体"/>
          <w:bCs/>
          <w:sz w:val="28"/>
          <w:szCs w:val="28"/>
        </w:rPr>
        <w:t>基坑</w:t>
      </w:r>
      <w:r>
        <w:rPr>
          <w:rFonts w:ascii="宋体" w:hAnsi="宋体"/>
          <w:bCs/>
          <w:sz w:val="28"/>
          <w:szCs w:val="28"/>
        </w:rPr>
        <w:t>坍塌事故，尽快</w:t>
      </w:r>
      <w:r>
        <w:rPr>
          <w:rFonts w:hint="eastAsia" w:ascii="宋体" w:hAnsi="宋体"/>
          <w:bCs/>
          <w:sz w:val="28"/>
          <w:szCs w:val="28"/>
        </w:rPr>
        <w:t>使</w:t>
      </w:r>
      <w:r>
        <w:rPr>
          <w:rFonts w:ascii="宋体" w:hAnsi="宋体"/>
          <w:bCs/>
          <w:sz w:val="28"/>
          <w:szCs w:val="28"/>
        </w:rPr>
        <w:t>事故人员解除挤压同时拨打急救电话，在解除压迫的过程中，切勿生拉硬拽，以免进一步伤害，现场处理根据伤情，采取包扎止血、人工呼吸或心肺复苏等急救措施。如有条件就近送往医院抢救。在急救中先清除伤员口、鼻污物，保持呼吸畅通。抢救伤员的同时组织其他组员采取有效抢险支护措施或组织人员撤离危险区域，防止事态扩大。</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如果事故为发生脚手架坍塌倾覆事故，抢救伤员的同时立即组织所有架子工对脚手架的进行加固，防止其他架子再次倒塌，集中人力抢救受伤人员，清理现场物料，最大程度地减小事故损失。</w:t>
      </w:r>
    </w:p>
    <w:p>
      <w:pPr>
        <w:spacing w:line="360" w:lineRule="auto"/>
        <w:outlineLvl w:val="4"/>
        <w:rPr>
          <w:rFonts w:hint="eastAsia" w:ascii="宋体" w:hAnsi="宋体"/>
          <w:b/>
          <w:sz w:val="28"/>
          <w:szCs w:val="28"/>
        </w:rPr>
      </w:pPr>
      <w:bookmarkStart w:id="9" w:name="_Toc388899355"/>
      <w:r>
        <w:rPr>
          <w:rFonts w:hint="eastAsia" w:ascii="宋体" w:hAnsi="宋体"/>
          <w:b/>
          <w:sz w:val="28"/>
          <w:szCs w:val="28"/>
        </w:rPr>
        <w:t>1.4.4机械伤害事故的处理措施、预案</w:t>
      </w:r>
      <w:bookmarkEnd w:id="9"/>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对于一些微小伤，工地急救员可以进行简单的止血、消炎、包扎。对伤势较严重的，就近送医院。</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发生机械伤害事故后，迅速抢救伤员，使其脱离险境并拨打120急救电话(如为交通事故还同时拨打122交通肇事报警电话)，同时保护现场，防止事态扩大。对伤员进行可行的应急抢救，如现场包扎、止血等措施，防止受伤人员流血过多造成死亡。如有条件可就近送往医院。</w:t>
      </w:r>
    </w:p>
    <w:p>
      <w:pPr>
        <w:spacing w:line="360" w:lineRule="auto"/>
        <w:outlineLvl w:val="4"/>
        <w:rPr>
          <w:rFonts w:hint="eastAsia" w:ascii="宋体" w:hAnsi="宋体"/>
          <w:b/>
          <w:sz w:val="28"/>
          <w:szCs w:val="28"/>
        </w:rPr>
      </w:pPr>
      <w:bookmarkStart w:id="10" w:name="_Toc388899356"/>
      <w:r>
        <w:rPr>
          <w:rFonts w:hint="eastAsia" w:ascii="宋体" w:hAnsi="宋体"/>
          <w:b/>
          <w:sz w:val="28"/>
          <w:szCs w:val="28"/>
        </w:rPr>
        <w:t>1.4.5中毒事故的处理措施、预案</w:t>
      </w:r>
      <w:bookmarkEnd w:id="10"/>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一旦发生中毒事故，令中毒人员大量饮水、刺激喉部使其呕吐，达到洗胃效果；立即送医院抢救或拨打急救电话，如为食物中毒向当地卫生防疫部门报告，保留剩余食品样本以备检验。</w:t>
      </w:r>
    </w:p>
    <w:p>
      <w:pPr>
        <w:spacing w:line="360" w:lineRule="auto"/>
        <w:outlineLvl w:val="4"/>
        <w:rPr>
          <w:rFonts w:hint="eastAsia" w:ascii="宋体" w:hAnsi="宋体"/>
          <w:b/>
          <w:sz w:val="28"/>
          <w:szCs w:val="28"/>
        </w:rPr>
      </w:pPr>
      <w:bookmarkStart w:id="11" w:name="_Toc388899357"/>
      <w:r>
        <w:rPr>
          <w:rFonts w:hint="eastAsia" w:ascii="宋体" w:hAnsi="宋体"/>
          <w:b/>
          <w:sz w:val="28"/>
          <w:szCs w:val="28"/>
        </w:rPr>
        <w:t>1.4.6火灾事故的处理措施、预案</w:t>
      </w:r>
      <w:bookmarkEnd w:id="11"/>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火灾事故的救援原则是：救人重于灭火；先控制、后消灭；先重点、后一般。</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发生火灾后，应立即组织人员施救、拨打119电话报警和撤离，撤离途中如有浓烟时，立即匍匐前进直至安全地带，以免烟熏中毒昏倒。室内人员逃离时，先触摸一下房门温度，如烫手千万不可打开房门逃生，从窗口逃离，窗口逃生时，二层以上人员切不可盲目跳楼逃生，可采用床单、衣物、绳索等作为攀系工具逃离火场。如不能逃离时，可堵死门缝，湿润毛巾后蒙住口、鼻，以防有毒有害气体中毒，并向房门泼水降温，同时呼救等待救援。烧伤人员采取措施救治，如送至通风良好地带、用干净纱布简单包扎、清理口鼻保持呼吸道畅通等，有条件立即送往就近医院救治。如有人员烟熏中毒倒地停止呼吸，立即将其抬至安全通风地带，进行人工呼吸，恢复其心肺功能，在医护人员到达之前切不可轻易放弃救治。</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如确认是电气火灾迅速切断电源，以免事态扩大，切断电源时戴绝缘手套，使用有绝缘柄的工具。当电源不能及时切断时，抢险人员必须穿戴绝缘用品。</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扑灭电气火灾时要用绝缘性能好的灭火剂如干粉灭火机，二氧化碳灭火器、灭火砂，严禁使用水或导电灭火剂扑救。</w:t>
      </w:r>
    </w:p>
    <w:p>
      <w:pPr>
        <w:spacing w:line="360" w:lineRule="auto"/>
        <w:outlineLvl w:val="4"/>
        <w:rPr>
          <w:rFonts w:hint="eastAsia" w:ascii="宋体" w:hAnsi="宋体"/>
          <w:b/>
          <w:sz w:val="28"/>
          <w:szCs w:val="28"/>
        </w:rPr>
      </w:pPr>
      <w:bookmarkStart w:id="12" w:name="_Toc388899358"/>
      <w:r>
        <w:rPr>
          <w:rFonts w:hint="eastAsia" w:ascii="宋体" w:hAnsi="宋体"/>
          <w:b/>
          <w:sz w:val="28"/>
          <w:szCs w:val="28"/>
        </w:rPr>
        <w:t>1.4.7暴雨应急措施</w:t>
      </w:r>
      <w:bookmarkEnd w:id="12"/>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1、准备足够数量的防雨篷布，在暴雨来临前对正在浇注的</w:t>
      </w:r>
      <w:r>
        <w:rPr>
          <w:rFonts w:hint="eastAsia" w:ascii="宋体" w:hAnsi="宋体"/>
          <w:bCs/>
          <w:sz w:val="28"/>
          <w:szCs w:val="28"/>
        </w:rPr>
        <w:t>结构</w:t>
      </w:r>
      <w:r>
        <w:rPr>
          <w:rFonts w:ascii="宋体" w:hAnsi="宋体"/>
          <w:bCs/>
          <w:sz w:val="28"/>
          <w:szCs w:val="28"/>
        </w:rPr>
        <w:t>进行全部覆盖，防止雨水灌入。</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2、对材料、机械设备严格按雨季施工措施进行防雨防水。</w:t>
      </w:r>
    </w:p>
    <w:p>
      <w:pPr>
        <w:tabs>
          <w:tab w:val="right" w:leader="dot" w:pos="8108"/>
        </w:tabs>
        <w:spacing w:line="360" w:lineRule="auto"/>
        <w:ind w:firstLine="560" w:firstLineChars="200"/>
        <w:rPr>
          <w:rFonts w:hint="eastAsia" w:ascii="宋体" w:hAnsi="宋体"/>
          <w:bCs/>
          <w:sz w:val="28"/>
          <w:szCs w:val="28"/>
        </w:rPr>
      </w:pPr>
      <w:r>
        <w:rPr>
          <w:rFonts w:ascii="宋体" w:hAnsi="宋体"/>
          <w:bCs/>
          <w:sz w:val="28"/>
          <w:szCs w:val="28"/>
        </w:rPr>
        <w:t>3、明挖基坑设置临时排水设施，并保证排水效果。</w:t>
      </w:r>
    </w:p>
    <w:p>
      <w:pPr>
        <w:spacing w:line="360" w:lineRule="auto"/>
        <w:outlineLvl w:val="4"/>
        <w:rPr>
          <w:rFonts w:hint="eastAsia" w:ascii="宋体" w:hAnsi="宋体"/>
          <w:b/>
          <w:sz w:val="28"/>
          <w:szCs w:val="28"/>
        </w:rPr>
      </w:pPr>
      <w:bookmarkStart w:id="13" w:name="_Toc388899359"/>
      <w:r>
        <w:rPr>
          <w:rFonts w:hint="eastAsia" w:ascii="宋体" w:hAnsi="宋体"/>
          <w:b/>
          <w:sz w:val="28"/>
          <w:szCs w:val="28"/>
        </w:rPr>
        <w:t>1.4.8消防应急措施</w:t>
      </w:r>
      <w:bookmarkEnd w:id="13"/>
    </w:p>
    <w:p>
      <w:pPr>
        <w:tabs>
          <w:tab w:val="right" w:leader="dot" w:pos="8108"/>
        </w:tabs>
        <w:spacing w:line="360" w:lineRule="auto"/>
        <w:ind w:firstLine="560" w:firstLineChars="200"/>
        <w:rPr>
          <w:rFonts w:ascii="宋体" w:hAnsi="宋体"/>
          <w:sz w:val="28"/>
          <w:szCs w:val="28"/>
        </w:rPr>
      </w:pPr>
      <w:r>
        <w:rPr>
          <w:rFonts w:ascii="宋体" w:hAnsi="宋体"/>
          <w:sz w:val="28"/>
          <w:szCs w:val="28"/>
        </w:rPr>
        <w:t>在现场设置消火栓、砂子等灭火器材，并在现场设置消防车出入通道，并成立消防应急小组，一旦发生火灾立即报警，并组织工人进行救灾。</w:t>
      </w:r>
    </w:p>
    <w:p>
      <w:pPr>
        <w:spacing w:line="360" w:lineRule="auto"/>
        <w:outlineLvl w:val="4"/>
        <w:rPr>
          <w:rFonts w:hint="eastAsia" w:ascii="宋体" w:hAnsi="宋体"/>
          <w:b/>
          <w:sz w:val="28"/>
          <w:szCs w:val="28"/>
        </w:rPr>
      </w:pPr>
      <w:bookmarkStart w:id="14" w:name="_Toc388899360"/>
      <w:r>
        <w:rPr>
          <w:rFonts w:hint="eastAsia" w:ascii="宋体" w:hAnsi="宋体"/>
          <w:b/>
          <w:sz w:val="28"/>
          <w:szCs w:val="28"/>
        </w:rPr>
        <w:t>1.4.9应急处理其他措施、预案</w:t>
      </w:r>
      <w:bookmarkEnd w:id="14"/>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1、急救知识与技术</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紧急工作组成员必须熟练掌握止血包扎、骨折固定、伤员搬运及心肺复苏等急救知识与技术等。</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2、通讯</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项目</w:t>
      </w:r>
      <w:r>
        <w:rPr>
          <w:rFonts w:hint="eastAsia" w:ascii="宋体" w:hAnsi="宋体"/>
          <w:bCs/>
          <w:sz w:val="28"/>
          <w:szCs w:val="28"/>
        </w:rPr>
        <w:t>经理</w:t>
      </w:r>
      <w:r>
        <w:rPr>
          <w:rFonts w:ascii="宋体" w:hAnsi="宋体"/>
          <w:bCs/>
          <w:sz w:val="28"/>
          <w:szCs w:val="28"/>
        </w:rPr>
        <w:t>部将110、120、应急领导小组成员的手机号码、企业应急领导组织成员手机号码、当地安全监督部门电话号码，明示于工地显要位置。工地抢险指挥及安全员熟知这些号码。</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3、警戒与治安</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安全保卫小组在事故现场周围建立警戒区域实施交通管制，维护现场治安秩序。</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4、人群疏散与安置</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疏散人员工作要有秩序的服从指挥人员的疏导要求进行疏散，做到不惊慌失措，勿混乱、拥挤，减少人员伤亡。</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5、公共关系</w:t>
      </w:r>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w:t>综合</w:t>
      </w:r>
      <w:r>
        <w:rPr>
          <w:rFonts w:ascii="宋体" w:hAnsi="宋体"/>
          <w:bCs/>
          <w:sz w:val="28"/>
          <w:szCs w:val="28"/>
        </w:rPr>
        <w:t>办公室为项目</w:t>
      </w:r>
      <w:r>
        <w:rPr>
          <w:rFonts w:hint="eastAsia" w:ascii="宋体" w:hAnsi="宋体"/>
          <w:bCs/>
          <w:sz w:val="28"/>
          <w:szCs w:val="28"/>
        </w:rPr>
        <w:t>经理</w:t>
      </w:r>
      <w:r>
        <w:rPr>
          <w:rFonts w:ascii="宋体" w:hAnsi="宋体"/>
          <w:bCs/>
          <w:sz w:val="28"/>
          <w:szCs w:val="28"/>
        </w:rPr>
        <w:t>部各信息收集和发布的组织机构，对事故的处理、控制、进展、升级等情况进行信息收集，并对事故轻重情况进行删减，有针对性定期和不定期的向外界和内部如实的报道，向内部报道主要是向内部各</w:t>
      </w:r>
      <w:r>
        <w:rPr>
          <w:rFonts w:hint="eastAsia" w:ascii="宋体" w:hAnsi="宋体"/>
          <w:bCs/>
          <w:sz w:val="28"/>
          <w:szCs w:val="28"/>
        </w:rPr>
        <w:t>施工队</w:t>
      </w:r>
      <w:r>
        <w:rPr>
          <w:rFonts w:ascii="宋体" w:hAnsi="宋体"/>
          <w:bCs/>
          <w:sz w:val="28"/>
          <w:szCs w:val="28"/>
        </w:rPr>
        <w:t>、上级单位的报道等，外部报道主要是向业主、监理、设计等单位的报道。</w:t>
      </w:r>
    </w:p>
    <w:p>
      <w:pPr>
        <w:spacing w:line="360" w:lineRule="auto"/>
        <w:outlineLvl w:val="2"/>
        <w:rPr>
          <w:rFonts w:hint="eastAsia" w:ascii="宋体" w:hAnsi="宋体"/>
          <w:b/>
          <w:bCs/>
          <w:sz w:val="28"/>
          <w:szCs w:val="28"/>
        </w:rPr>
      </w:pPr>
      <w:bookmarkStart w:id="15" w:name="_Toc388899361"/>
      <w:r>
        <w:rPr>
          <w:rFonts w:hint="eastAsia" w:ascii="宋体" w:hAnsi="宋体"/>
          <w:b/>
          <w:sz w:val="28"/>
          <w:szCs w:val="28"/>
        </w:rPr>
        <w:t>2抵抗风险的措施</w:t>
      </w:r>
      <w:bookmarkEnd w:id="15"/>
    </w:p>
    <w:p>
      <w:pPr>
        <w:spacing w:line="360" w:lineRule="auto"/>
        <w:outlineLvl w:val="3"/>
        <w:rPr>
          <w:rFonts w:ascii="宋体" w:hAnsi="宋体"/>
          <w:b/>
          <w:sz w:val="28"/>
          <w:szCs w:val="28"/>
        </w:rPr>
      </w:pPr>
      <w:bookmarkStart w:id="16" w:name="_Toc388899362"/>
      <w:r>
        <w:rPr>
          <w:rFonts w:hint="eastAsia" w:ascii="宋体" w:hAnsi="宋体"/>
          <w:b/>
          <w:sz w:val="28"/>
          <w:szCs w:val="28"/>
        </w:rPr>
        <w:t>2.1建立风险管理体系</w:t>
      </w:r>
      <w:bookmarkEnd w:id="16"/>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mc:AlternateContent>
          <mc:Choice Requires="wpg">
            <w:drawing>
              <wp:anchor distT="0" distB="0" distL="114300" distR="114300" simplePos="0" relativeHeight="251659264" behindDoc="0" locked="0" layoutInCell="1" allowOverlap="1">
                <wp:simplePos x="0" y="0"/>
                <wp:positionH relativeFrom="column">
                  <wp:posOffset>594360</wp:posOffset>
                </wp:positionH>
                <wp:positionV relativeFrom="paragraph">
                  <wp:posOffset>1554480</wp:posOffset>
                </wp:positionV>
                <wp:extent cx="4418330" cy="3596640"/>
                <wp:effectExtent l="4445" t="4445" r="15875" b="18415"/>
                <wp:wrapNone/>
                <wp:docPr id="40" name="组合 40"/>
                <wp:cNvGraphicFramePr/>
                <a:graphic xmlns:a="http://schemas.openxmlformats.org/drawingml/2006/main">
                  <a:graphicData uri="http://schemas.microsoft.com/office/word/2010/wordprocessingGroup">
                    <wpg:wgp>
                      <wpg:cNvGrpSpPr/>
                      <wpg:grpSpPr>
                        <a:xfrm>
                          <a:off x="0" y="0"/>
                          <a:ext cx="4418330" cy="3596640"/>
                          <a:chOff x="2617" y="5142"/>
                          <a:chExt cx="6958" cy="6144"/>
                        </a:xfrm>
                      </wpg:grpSpPr>
                      <wps:wsp>
                        <wps:cNvPr id="1" name="矩形 1"/>
                        <wps:cNvSpPr/>
                        <wps:spPr>
                          <a:xfrm>
                            <a:off x="4313" y="5142"/>
                            <a:ext cx="3060" cy="49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ascii="宋体" w:hAnsi="宋体"/>
                                </w:rPr>
                              </w:pPr>
                              <w:r>
                                <w:rPr>
                                  <w:rFonts w:hint="eastAsia" w:ascii="宋体" w:hAnsi="宋体"/>
                                </w:rPr>
                                <w:t>风险管理领导小组</w:t>
                              </w:r>
                            </w:p>
                          </w:txbxContent>
                        </wps:txbx>
                        <wps:bodyPr upright="1"/>
                      </wps:wsp>
                      <wps:wsp>
                        <wps:cNvPr id="2" name="矩形 2"/>
                        <wps:cNvSpPr/>
                        <wps:spPr>
                          <a:xfrm>
                            <a:off x="2647" y="6397"/>
                            <a:ext cx="1788" cy="58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ascii="宋体" w:hAnsi="宋体"/>
                                </w:rPr>
                              </w:pPr>
                              <w:r>
                                <w:rPr>
                                  <w:rFonts w:hint="eastAsia" w:ascii="宋体" w:hAnsi="宋体"/>
                                </w:rPr>
                                <w:t>风险管理小组</w:t>
                              </w:r>
                            </w:p>
                          </w:txbxContent>
                        </wps:txbx>
                        <wps:bodyPr upright="1"/>
                      </wps:wsp>
                      <wps:wsp>
                        <wps:cNvPr id="3" name="直接连接符 3"/>
                        <wps:cNvSpPr/>
                        <wps:spPr>
                          <a:xfrm>
                            <a:off x="3745" y="7533"/>
                            <a:ext cx="0" cy="425"/>
                          </a:xfrm>
                          <a:prstGeom prst="line">
                            <a:avLst/>
                          </a:prstGeom>
                          <a:ln w="6350" cap="flat" cmpd="sng">
                            <a:solidFill>
                              <a:srgbClr val="000000"/>
                            </a:solidFill>
                            <a:prstDash val="solid"/>
                            <a:headEnd type="none" w="med" len="med"/>
                            <a:tailEnd type="none" w="med" len="med"/>
                          </a:ln>
                        </wps:spPr>
                        <wps:bodyPr upright="1"/>
                      </wps:wsp>
                      <wps:wsp>
                        <wps:cNvPr id="4" name="直接连接符 4"/>
                        <wps:cNvSpPr/>
                        <wps:spPr>
                          <a:xfrm>
                            <a:off x="2819" y="7550"/>
                            <a:ext cx="0" cy="426"/>
                          </a:xfrm>
                          <a:prstGeom prst="line">
                            <a:avLst/>
                          </a:prstGeom>
                          <a:ln w="6350" cap="flat" cmpd="sng">
                            <a:solidFill>
                              <a:srgbClr val="000000"/>
                            </a:solidFill>
                            <a:prstDash val="solid"/>
                            <a:headEnd type="none" w="med" len="med"/>
                            <a:tailEnd type="none" w="med" len="med"/>
                          </a:ln>
                        </wps:spPr>
                        <wps:bodyPr upright="1"/>
                      </wps:wsp>
                      <wps:wsp>
                        <wps:cNvPr id="5" name="直接连接符 5"/>
                        <wps:cNvSpPr/>
                        <wps:spPr>
                          <a:xfrm>
                            <a:off x="8707" y="5984"/>
                            <a:ext cx="0" cy="470"/>
                          </a:xfrm>
                          <a:prstGeom prst="line">
                            <a:avLst/>
                          </a:prstGeom>
                          <a:ln w="6350" cap="flat" cmpd="sng">
                            <a:solidFill>
                              <a:srgbClr val="000000"/>
                            </a:solidFill>
                            <a:prstDash val="solid"/>
                            <a:headEnd type="none" w="med" len="med"/>
                            <a:tailEnd type="none" w="med" len="med"/>
                          </a:ln>
                        </wps:spPr>
                        <wps:bodyPr upright="1"/>
                      </wps:wsp>
                      <wps:wsp>
                        <wps:cNvPr id="6" name="矩形 6"/>
                        <wps:cNvSpPr/>
                        <wps:spPr>
                          <a:xfrm>
                            <a:off x="7805" y="6422"/>
                            <a:ext cx="1770"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ascii="宋体" w:hAnsi="宋体"/>
                                </w:rPr>
                              </w:pPr>
                              <w:r>
                                <w:rPr>
                                  <w:rFonts w:hint="eastAsia" w:ascii="宋体" w:hAnsi="宋体"/>
                                </w:rPr>
                                <w:t>应急领导小组</w:t>
                              </w:r>
                            </w:p>
                            <w:p>
                              <w:pPr>
                                <w:rPr>
                                  <w:rFonts w:hint="eastAsia" w:ascii="宋体" w:hAnsi="宋体"/>
                                </w:rPr>
                              </w:pPr>
                            </w:p>
                            <w:p>
                              <w:pPr>
                                <w:rPr>
                                  <w:rFonts w:hint="eastAsia" w:ascii="宋体" w:hAnsi="宋体"/>
                                </w:rPr>
                              </w:pPr>
                            </w:p>
                          </w:txbxContent>
                        </wps:txbx>
                        <wps:bodyPr upright="1"/>
                      </wps:wsp>
                      <wps:wsp>
                        <wps:cNvPr id="7" name="直接连接符 7"/>
                        <wps:cNvSpPr/>
                        <wps:spPr>
                          <a:xfrm>
                            <a:off x="3487" y="5984"/>
                            <a:ext cx="5220" cy="0"/>
                          </a:xfrm>
                          <a:prstGeom prst="line">
                            <a:avLst/>
                          </a:prstGeom>
                          <a:ln w="6350" cap="flat" cmpd="sng">
                            <a:solidFill>
                              <a:srgbClr val="000000"/>
                            </a:solidFill>
                            <a:prstDash val="solid"/>
                            <a:headEnd type="none" w="med" len="med"/>
                            <a:tailEnd type="none" w="med" len="med"/>
                          </a:ln>
                        </wps:spPr>
                        <wps:bodyPr upright="1"/>
                      </wps:wsp>
                      <wps:wsp>
                        <wps:cNvPr id="8" name="直接连接符 8"/>
                        <wps:cNvSpPr/>
                        <wps:spPr>
                          <a:xfrm>
                            <a:off x="3484" y="5998"/>
                            <a:ext cx="0" cy="380"/>
                          </a:xfrm>
                          <a:prstGeom prst="line">
                            <a:avLst/>
                          </a:prstGeom>
                          <a:ln w="6350" cap="flat" cmpd="sng">
                            <a:solidFill>
                              <a:srgbClr val="000000"/>
                            </a:solidFill>
                            <a:prstDash val="solid"/>
                            <a:headEnd type="none" w="med" len="med"/>
                            <a:tailEnd type="none" w="med" len="med"/>
                          </a:ln>
                        </wps:spPr>
                        <wps:bodyPr upright="1"/>
                      </wps:wsp>
                      <wps:wsp>
                        <wps:cNvPr id="9" name="直接连接符 9"/>
                        <wps:cNvSpPr/>
                        <wps:spPr>
                          <a:xfrm>
                            <a:off x="3478" y="6983"/>
                            <a:ext cx="0" cy="244"/>
                          </a:xfrm>
                          <a:prstGeom prst="line">
                            <a:avLst/>
                          </a:prstGeom>
                          <a:ln w="6350" cap="flat" cmpd="sng">
                            <a:solidFill>
                              <a:srgbClr val="000000"/>
                            </a:solidFill>
                            <a:prstDash val="solid"/>
                            <a:headEnd type="none" w="med" len="med"/>
                            <a:tailEnd type="none" w="med" len="med"/>
                          </a:ln>
                        </wps:spPr>
                        <wps:bodyPr upright="1"/>
                      </wps:wsp>
                      <wps:wsp>
                        <wps:cNvPr id="10" name="直接连接符 10"/>
                        <wps:cNvSpPr/>
                        <wps:spPr>
                          <a:xfrm>
                            <a:off x="8632" y="6959"/>
                            <a:ext cx="0" cy="269"/>
                          </a:xfrm>
                          <a:prstGeom prst="line">
                            <a:avLst/>
                          </a:prstGeom>
                          <a:ln w="6350" cap="flat" cmpd="sng">
                            <a:solidFill>
                              <a:srgbClr val="000000"/>
                            </a:solidFill>
                            <a:prstDash val="solid"/>
                            <a:headEnd type="none" w="med" len="med"/>
                            <a:tailEnd type="none" w="med" len="med"/>
                          </a:ln>
                        </wps:spPr>
                        <wps:bodyPr upright="1"/>
                      </wps:wsp>
                      <wps:wsp>
                        <wps:cNvPr id="11" name="直接连接符 11"/>
                        <wps:cNvSpPr/>
                        <wps:spPr>
                          <a:xfrm>
                            <a:off x="5827" y="5655"/>
                            <a:ext cx="0" cy="320"/>
                          </a:xfrm>
                          <a:prstGeom prst="line">
                            <a:avLst/>
                          </a:prstGeom>
                          <a:ln w="6350" cap="flat" cmpd="sng">
                            <a:solidFill>
                              <a:srgbClr val="000000"/>
                            </a:solidFill>
                            <a:prstDash val="solid"/>
                            <a:headEnd type="none" w="med" len="med"/>
                            <a:tailEnd type="none" w="med" len="med"/>
                          </a:ln>
                        </wps:spPr>
                        <wps:bodyPr upright="1"/>
                      </wps:wsp>
                      <wps:wsp>
                        <wps:cNvPr id="12" name="直接连接符 12"/>
                        <wps:cNvSpPr/>
                        <wps:spPr>
                          <a:xfrm>
                            <a:off x="3507" y="7224"/>
                            <a:ext cx="5130" cy="0"/>
                          </a:xfrm>
                          <a:prstGeom prst="line">
                            <a:avLst/>
                          </a:prstGeom>
                          <a:ln w="9525" cap="flat" cmpd="sng">
                            <a:solidFill>
                              <a:srgbClr val="000000"/>
                            </a:solidFill>
                            <a:prstDash val="solid"/>
                            <a:headEnd type="none" w="med" len="med"/>
                            <a:tailEnd type="none" w="med" len="med"/>
                          </a:ln>
                        </wps:spPr>
                        <wps:bodyPr upright="1"/>
                      </wps:wsp>
                      <wps:wsp>
                        <wps:cNvPr id="13" name="直接连接符 13"/>
                        <wps:cNvSpPr/>
                        <wps:spPr>
                          <a:xfrm>
                            <a:off x="5877" y="7215"/>
                            <a:ext cx="0" cy="331"/>
                          </a:xfrm>
                          <a:prstGeom prst="line">
                            <a:avLst/>
                          </a:prstGeom>
                          <a:ln w="9525" cap="flat" cmpd="sng">
                            <a:solidFill>
                              <a:srgbClr val="000000"/>
                            </a:solidFill>
                            <a:prstDash val="solid"/>
                            <a:headEnd type="none" w="med" len="med"/>
                            <a:tailEnd type="none" w="med" len="med"/>
                          </a:ln>
                        </wps:spPr>
                        <wps:bodyPr upright="1"/>
                      </wps:wsp>
                      <wps:wsp>
                        <wps:cNvPr id="14" name="文本框 14"/>
                        <wps:cNvSpPr txBox="1"/>
                        <wps:spPr>
                          <a:xfrm>
                            <a:off x="5225" y="7975"/>
                            <a:ext cx="478" cy="25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348" w:lineRule="auto"/>
                                <w:rPr>
                                  <w:rFonts w:hint="eastAsia" w:ascii="宋体" w:hAnsi="宋体"/>
                                </w:rPr>
                              </w:pPr>
                              <w:r>
                                <w:rPr>
                                  <w:rFonts w:hint="eastAsia" w:ascii="宋体" w:hAnsi="宋体"/>
                                </w:rPr>
                                <w:t>物资设备部</w:t>
                              </w:r>
                            </w:p>
                            <w:p/>
                          </w:txbxContent>
                        </wps:txbx>
                        <wps:bodyPr upright="1"/>
                      </wps:wsp>
                      <wps:wsp>
                        <wps:cNvPr id="15" name="文本框 15"/>
                        <wps:cNvSpPr txBox="1"/>
                        <wps:spPr>
                          <a:xfrm>
                            <a:off x="4429" y="7981"/>
                            <a:ext cx="496" cy="250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348" w:lineRule="auto"/>
                                <w:rPr>
                                  <w:rFonts w:hint="eastAsia" w:ascii="宋体" w:hAnsi="宋体"/>
                                </w:rPr>
                              </w:pPr>
                              <w:r>
                                <w:rPr>
                                  <w:rFonts w:hint="eastAsia" w:ascii="宋体" w:hAnsi="宋体"/>
                                </w:rPr>
                                <w:t>施工技术部</w:t>
                              </w:r>
                            </w:p>
                          </w:txbxContent>
                        </wps:txbx>
                        <wps:bodyPr upright="1"/>
                      </wps:wsp>
                      <wps:wsp>
                        <wps:cNvPr id="16" name="文本框 16"/>
                        <wps:cNvSpPr txBox="1"/>
                        <wps:spPr>
                          <a:xfrm>
                            <a:off x="3491" y="7967"/>
                            <a:ext cx="512" cy="250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348" w:lineRule="auto"/>
                                <w:rPr>
                                  <w:rFonts w:ascii="宋体" w:hAnsi="宋体"/>
                                </w:rPr>
                              </w:pPr>
                              <w:r>
                                <w:rPr>
                                  <w:rFonts w:hint="eastAsia" w:ascii="宋体" w:hAnsi="宋体"/>
                                </w:rPr>
                                <w:t>质量管理部</w:t>
                              </w:r>
                            </w:p>
                          </w:txbxContent>
                        </wps:txbx>
                        <wps:bodyPr upright="1"/>
                      </wps:wsp>
                      <wps:wsp>
                        <wps:cNvPr id="17" name="文本框 17"/>
                        <wps:cNvSpPr txBox="1"/>
                        <wps:spPr>
                          <a:xfrm>
                            <a:off x="2617" y="7975"/>
                            <a:ext cx="524" cy="247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宋体" w:hAnsi="宋体"/>
                                </w:rPr>
                              </w:pPr>
                              <w:r>
                                <w:rPr>
                                  <w:rFonts w:hint="eastAsia" w:ascii="宋体" w:hAnsi="宋体"/>
                                </w:rPr>
                                <w:t>安全生产管理部</w:t>
                              </w:r>
                            </w:p>
                          </w:txbxContent>
                        </wps:txbx>
                        <wps:bodyPr upright="1"/>
                      </wps:wsp>
                      <wps:wsp>
                        <wps:cNvPr id="18" name="文本框 18"/>
                        <wps:cNvSpPr txBox="1"/>
                        <wps:spPr>
                          <a:xfrm>
                            <a:off x="9007" y="7975"/>
                            <a:ext cx="524" cy="25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348" w:lineRule="auto"/>
                                <w:rPr>
                                  <w:rFonts w:ascii="宋体" w:hAnsi="宋体"/>
                                </w:rPr>
                              </w:pPr>
                              <w:r>
                                <w:rPr>
                                  <w:rFonts w:hint="eastAsia" w:ascii="宋体" w:hAnsi="宋体"/>
                                </w:rPr>
                                <w:t>综合办公室</w:t>
                              </w:r>
                            </w:p>
                          </w:txbxContent>
                        </wps:txbx>
                        <wps:bodyPr upright="1"/>
                      </wps:wsp>
                      <wps:wsp>
                        <wps:cNvPr id="19" name="直接连接符 19"/>
                        <wps:cNvSpPr/>
                        <wps:spPr>
                          <a:xfrm>
                            <a:off x="9299" y="7526"/>
                            <a:ext cx="0" cy="438"/>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a:off x="4617" y="7541"/>
                            <a:ext cx="0" cy="438"/>
                          </a:xfrm>
                          <a:prstGeom prst="line">
                            <a:avLst/>
                          </a:prstGeom>
                          <a:ln w="9525" cap="flat" cmpd="sng">
                            <a:solidFill>
                              <a:srgbClr val="000000"/>
                            </a:solidFill>
                            <a:prstDash val="solid"/>
                            <a:headEnd type="none" w="med" len="med"/>
                            <a:tailEnd type="none" w="med" len="med"/>
                          </a:ln>
                        </wps:spPr>
                        <wps:bodyPr upright="1"/>
                      </wps:wsp>
                      <wps:wsp>
                        <wps:cNvPr id="21" name="直接连接符 21"/>
                        <wps:cNvSpPr/>
                        <wps:spPr>
                          <a:xfrm>
                            <a:off x="5471" y="7541"/>
                            <a:ext cx="0" cy="452"/>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a:off x="2847" y="10440"/>
                            <a:ext cx="0" cy="257"/>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a:off x="2847" y="10682"/>
                            <a:ext cx="6480" cy="0"/>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9299" y="10485"/>
                            <a:ext cx="0" cy="197"/>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5441" y="10485"/>
                            <a:ext cx="0" cy="182"/>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5923" y="10686"/>
                            <a:ext cx="0" cy="162"/>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3719" y="10472"/>
                            <a:ext cx="0" cy="195"/>
                          </a:xfrm>
                          <a:prstGeom prst="line">
                            <a:avLst/>
                          </a:prstGeom>
                          <a:ln w="9525" cap="flat" cmpd="sng">
                            <a:solidFill>
                              <a:srgbClr val="000000"/>
                            </a:solidFill>
                            <a:prstDash val="solid"/>
                            <a:headEnd type="none" w="med" len="med"/>
                            <a:tailEnd type="none" w="med" len="med"/>
                          </a:ln>
                        </wps:spPr>
                        <wps:bodyPr upright="1"/>
                      </wps:wsp>
                      <wps:wsp>
                        <wps:cNvPr id="28" name="矩形 28"/>
                        <wps:cNvSpPr/>
                        <wps:spPr>
                          <a:xfrm>
                            <a:off x="5077" y="10848"/>
                            <a:ext cx="1788" cy="438"/>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ascii="宋体" w:hAnsi="宋体"/>
                                </w:rPr>
                              </w:pPr>
                              <w:r>
                                <w:rPr>
                                  <w:rFonts w:hint="eastAsia" w:ascii="宋体" w:hAnsi="宋体"/>
                                </w:rPr>
                                <w:t>各施工队负责人</w:t>
                              </w:r>
                            </w:p>
                          </w:txbxContent>
                        </wps:txbx>
                        <wps:bodyPr upright="1"/>
                      </wps:wsp>
                      <wps:wsp>
                        <wps:cNvPr id="29" name="直接连接符 29"/>
                        <wps:cNvSpPr/>
                        <wps:spPr>
                          <a:xfrm flipV="1">
                            <a:off x="4663" y="10473"/>
                            <a:ext cx="0" cy="199"/>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a:off x="2818" y="7536"/>
                            <a:ext cx="6495" cy="0"/>
                          </a:xfrm>
                          <a:prstGeom prst="line">
                            <a:avLst/>
                          </a:prstGeom>
                          <a:ln w="9525" cap="flat" cmpd="sng">
                            <a:solidFill>
                              <a:srgbClr val="000000"/>
                            </a:solidFill>
                            <a:prstDash val="solid"/>
                            <a:headEnd type="none" w="med" len="med"/>
                            <a:tailEnd type="none" w="med" len="med"/>
                          </a:ln>
                        </wps:spPr>
                        <wps:bodyPr upright="1"/>
                      </wps:wsp>
                      <wps:wsp>
                        <wps:cNvPr id="31" name="文本框 31"/>
                        <wps:cNvSpPr txBox="1"/>
                        <wps:spPr>
                          <a:xfrm>
                            <a:off x="6125" y="7975"/>
                            <a:ext cx="478" cy="25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ascii="宋体" w:hAnsi="宋体"/>
                                </w:rPr>
                              </w:pPr>
                              <w:r>
                                <w:rPr>
                                  <w:rFonts w:hint="eastAsia" w:ascii="宋体" w:hAnsi="宋体"/>
                                </w:rPr>
                                <w:t>合同预算管理部</w:t>
                              </w:r>
                            </w:p>
                          </w:txbxContent>
                        </wps:txbx>
                        <wps:bodyPr upright="1"/>
                      </wps:wsp>
                      <wps:wsp>
                        <wps:cNvPr id="32" name="直接连接符 32"/>
                        <wps:cNvSpPr/>
                        <wps:spPr>
                          <a:xfrm>
                            <a:off x="6371" y="7541"/>
                            <a:ext cx="0" cy="452"/>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6341" y="10485"/>
                            <a:ext cx="0" cy="182"/>
                          </a:xfrm>
                          <a:prstGeom prst="line">
                            <a:avLst/>
                          </a:prstGeom>
                          <a:ln w="9525" cap="flat" cmpd="sng">
                            <a:solidFill>
                              <a:srgbClr val="000000"/>
                            </a:solidFill>
                            <a:prstDash val="solid"/>
                            <a:headEnd type="none" w="med" len="med"/>
                            <a:tailEnd type="none" w="med" len="med"/>
                          </a:ln>
                        </wps:spPr>
                        <wps:bodyPr upright="1"/>
                      </wps:wsp>
                      <wps:wsp>
                        <wps:cNvPr id="34" name="文本框 34"/>
                        <wps:cNvSpPr txBox="1"/>
                        <wps:spPr>
                          <a:xfrm>
                            <a:off x="7071" y="7975"/>
                            <a:ext cx="478" cy="25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348" w:lineRule="auto"/>
                                <w:rPr>
                                  <w:rFonts w:hint="eastAsia" w:ascii="宋体" w:hAnsi="宋体"/>
                                </w:rPr>
                              </w:pPr>
                              <w:r>
                                <w:rPr>
                                  <w:rFonts w:hint="eastAsia" w:ascii="宋体" w:hAnsi="宋体"/>
                                </w:rPr>
                                <w:t>计划财务部</w:t>
                              </w:r>
                            </w:p>
                          </w:txbxContent>
                        </wps:txbx>
                        <wps:bodyPr lIns="91440" tIns="46800" rIns="91440" bIns="45720" upright="1"/>
                      </wps:wsp>
                      <wps:wsp>
                        <wps:cNvPr id="35" name="直接连接符 35"/>
                        <wps:cNvSpPr/>
                        <wps:spPr>
                          <a:xfrm>
                            <a:off x="7317" y="7541"/>
                            <a:ext cx="0" cy="452"/>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7287" y="10485"/>
                            <a:ext cx="0" cy="182"/>
                          </a:xfrm>
                          <a:prstGeom prst="line">
                            <a:avLst/>
                          </a:prstGeom>
                          <a:ln w="9525" cap="flat" cmpd="sng">
                            <a:solidFill>
                              <a:srgbClr val="000000"/>
                            </a:solidFill>
                            <a:prstDash val="solid"/>
                            <a:headEnd type="none" w="med" len="med"/>
                            <a:tailEnd type="none" w="med" len="med"/>
                          </a:ln>
                        </wps:spPr>
                        <wps:bodyPr upright="1"/>
                      </wps:wsp>
                      <wps:wsp>
                        <wps:cNvPr id="37" name="文本框 37"/>
                        <wps:cNvSpPr txBox="1"/>
                        <wps:spPr>
                          <a:xfrm>
                            <a:off x="8031" y="7975"/>
                            <a:ext cx="478" cy="25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600" w:lineRule="auto"/>
                                <w:rPr>
                                  <w:rFonts w:hint="eastAsia" w:ascii="宋体" w:hAnsi="宋体"/>
                                </w:rPr>
                              </w:pPr>
                              <w:r>
                                <w:rPr>
                                  <w:rFonts w:hint="eastAsia" w:ascii="宋体" w:hAnsi="宋体"/>
                                </w:rPr>
                                <w:t>试验室</w:t>
                              </w:r>
                            </w:p>
                          </w:txbxContent>
                        </wps:txbx>
                        <wps:bodyPr lIns="91440" tIns="0" rIns="91440" bIns="45720" upright="1"/>
                      </wps:wsp>
                      <wps:wsp>
                        <wps:cNvPr id="38" name="直接连接符 38"/>
                        <wps:cNvSpPr/>
                        <wps:spPr>
                          <a:xfrm>
                            <a:off x="8277" y="7541"/>
                            <a:ext cx="0" cy="452"/>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8247" y="10485"/>
                            <a:ext cx="0" cy="182"/>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6.8pt;margin-top:122.4pt;height:283.2pt;width:347.9pt;z-index:251659264;mso-width-relative:page;mso-height-relative:page;" coordorigin="2617,5142" coordsize="6958,6144" o:gfxdata="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9RHBNsAAAAKAQAADwAAAAAAAAABACAAAAAiAAAAZHJz&#10;L2Rvd25yZXYueG1sUEsBAhQAFAAAAAgAh07iQK52D4KSBwAA1FYAAA4AAAAAAAAAAQAgAAAAKgEA&#10;AGRycy9lMm9Eb2MueG1sUEsFBgAAAAAGAAYAWQEAAC4LAAAAAA==&#10;">
                <o:lock v:ext="edit" aspectratio="f"/>
                <v:rect id="_x0000_s1026" o:spid="_x0000_s1026" o:spt="1" style="position:absolute;left:4313;top:5142;height:492;width:3060;" fillcolor="#FFFFFF" filled="t" stroked="t" coordsize="21600,21600" o:gfxdata="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isy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pPr>
                          <w:jc w:val="center"/>
                          <w:rPr>
                            <w:rFonts w:hint="eastAsia" w:ascii="宋体" w:hAnsi="宋体"/>
                          </w:rPr>
                        </w:pPr>
                        <w:r>
                          <w:rPr>
                            <w:rFonts w:hint="eastAsia" w:ascii="宋体" w:hAnsi="宋体"/>
                          </w:rPr>
                          <w:t>风险管理领导小组</w:t>
                        </w:r>
                      </w:p>
                    </w:txbxContent>
                  </v:textbox>
                </v:rect>
                <v:rect id="_x0000_s1026" o:spid="_x0000_s1026" o:spt="1" style="position:absolute;left:2647;top:6397;height:587;width:1788;" fillcolor="#FFFFFF" filled="t" stroked="t" coordsize="21600,21600" o:gfxdata="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qFLu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pPr>
                          <w:jc w:val="center"/>
                          <w:rPr>
                            <w:rFonts w:hint="eastAsia" w:ascii="宋体" w:hAnsi="宋体"/>
                          </w:rPr>
                        </w:pPr>
                        <w:r>
                          <w:rPr>
                            <w:rFonts w:hint="eastAsia" w:ascii="宋体" w:hAnsi="宋体"/>
                          </w:rPr>
                          <w:t>风险管理小组</w:t>
                        </w:r>
                      </w:p>
                    </w:txbxContent>
                  </v:textbox>
                </v:rect>
                <v:line id="_x0000_s1026" o:spid="_x0000_s1026" o:spt="20" style="position:absolute;left:3745;top:7533;height:425;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819;top:7550;height:426;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8707;top:5984;height:470;width:0;"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_x0000_s1026" o:spid="_x0000_s1026" o:spt="1" style="position:absolute;left:7805;top:6422;height:518;width:1770;" fillcolor="#FFFFFF" filled="t" stroked="t" coordsize="21600,21600" o:gfxdata="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REri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pPr>
                          <w:jc w:val="center"/>
                          <w:rPr>
                            <w:rFonts w:hint="eastAsia" w:ascii="宋体" w:hAnsi="宋体"/>
                          </w:rPr>
                        </w:pPr>
                        <w:r>
                          <w:rPr>
                            <w:rFonts w:hint="eastAsia" w:ascii="宋体" w:hAnsi="宋体"/>
                          </w:rPr>
                          <w:t>应急领导小组</w:t>
                        </w:r>
                      </w:p>
                      <w:p>
                        <w:pPr>
                          <w:rPr>
                            <w:rFonts w:hint="eastAsia" w:ascii="宋体" w:hAnsi="宋体"/>
                          </w:rPr>
                        </w:pPr>
                      </w:p>
                      <w:p>
                        <w:pPr>
                          <w:rPr>
                            <w:rFonts w:hint="eastAsia" w:ascii="宋体" w:hAnsi="宋体"/>
                          </w:rPr>
                        </w:pPr>
                      </w:p>
                    </w:txbxContent>
                  </v:textbox>
                </v:rect>
                <v:line id="_x0000_s1026" o:spid="_x0000_s1026" o:spt="20" style="position:absolute;left:3487;top:5984;height:0;width:5220;" filled="f" stroked="t" coordsize="21600,21600" o:gfxdata="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I1k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3484;top:5998;height:380;width:0;" filled="f" stroked="t" coordsize="21600,21600" o:gfxdata="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2h4L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3478;top:6983;height:244;width:0;"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8632;top:6959;height:269;width:0;"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5827;top:5655;height:320;width:0;"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3507;top:7224;height:0;width:5130;"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877;top:7215;height:331;width: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5225;top:7975;height:2510;width:478;"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pPr>
                          <w:spacing w:line="348" w:lineRule="auto"/>
                          <w:rPr>
                            <w:rFonts w:hint="eastAsia" w:ascii="宋体" w:hAnsi="宋体"/>
                          </w:rPr>
                        </w:pPr>
                        <w:r>
                          <w:rPr>
                            <w:rFonts w:hint="eastAsia" w:ascii="宋体" w:hAnsi="宋体"/>
                          </w:rPr>
                          <w:t>物资设备部</w:t>
                        </w:r>
                      </w:p>
                      <w:p/>
                    </w:txbxContent>
                  </v:textbox>
                </v:shape>
                <v:shape id="_x0000_s1026" o:spid="_x0000_s1026" o:spt="202" type="#_x0000_t202" style="position:absolute;left:4429;top:7981;height:2504;width:496;" fillcolor="#FFFFFF"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pPr>
                          <w:spacing w:line="348" w:lineRule="auto"/>
                          <w:rPr>
                            <w:rFonts w:hint="eastAsia" w:ascii="宋体" w:hAnsi="宋体"/>
                          </w:rPr>
                        </w:pPr>
                        <w:r>
                          <w:rPr>
                            <w:rFonts w:hint="eastAsia" w:ascii="宋体" w:hAnsi="宋体"/>
                          </w:rPr>
                          <w:t>施工技术部</w:t>
                        </w:r>
                      </w:p>
                    </w:txbxContent>
                  </v:textbox>
                </v:shape>
                <v:shape id="_x0000_s1026" o:spid="_x0000_s1026" o:spt="202" type="#_x0000_t202" style="position:absolute;left:3491;top:7967;height:2504;width:512;" fillcolor="#FFFFFF"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pPr>
                          <w:spacing w:line="348" w:lineRule="auto"/>
                          <w:rPr>
                            <w:rFonts w:ascii="宋体" w:hAnsi="宋体"/>
                          </w:rPr>
                        </w:pPr>
                        <w:r>
                          <w:rPr>
                            <w:rFonts w:hint="eastAsia" w:ascii="宋体" w:hAnsi="宋体"/>
                          </w:rPr>
                          <w:t>质量管理部</w:t>
                        </w:r>
                      </w:p>
                    </w:txbxContent>
                  </v:textbox>
                </v:shape>
                <v:shape id="_x0000_s1026" o:spid="_x0000_s1026" o:spt="202" type="#_x0000_t202" style="position:absolute;left:2617;top:7975;height:2471;width:524;" fillcolor="#FFFFFF"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pPr>
                          <w:rPr>
                            <w:rFonts w:ascii="宋体" w:hAnsi="宋体"/>
                          </w:rPr>
                        </w:pPr>
                        <w:r>
                          <w:rPr>
                            <w:rFonts w:hint="eastAsia" w:ascii="宋体" w:hAnsi="宋体"/>
                          </w:rPr>
                          <w:t>安全生产管理部</w:t>
                        </w:r>
                      </w:p>
                    </w:txbxContent>
                  </v:textbox>
                </v:shape>
                <v:shape id="_x0000_s1026" o:spid="_x0000_s1026" o:spt="202" type="#_x0000_t202" style="position:absolute;left:9007;top:7975;height:2510;width:524;" fillcolor="#FFFFFF"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joinstyle="miter"/>
                  <v:imagedata o:title=""/>
                  <o:lock v:ext="edit" aspectratio="f"/>
                  <v:textbox>
                    <w:txbxContent>
                      <w:p>
                        <w:pPr>
                          <w:spacing w:line="348" w:lineRule="auto"/>
                          <w:rPr>
                            <w:rFonts w:ascii="宋体" w:hAnsi="宋体"/>
                          </w:rPr>
                        </w:pPr>
                        <w:r>
                          <w:rPr>
                            <w:rFonts w:hint="eastAsia" w:ascii="宋体" w:hAnsi="宋体"/>
                          </w:rPr>
                          <w:t>综合办公室</w:t>
                        </w:r>
                      </w:p>
                    </w:txbxContent>
                  </v:textbox>
                </v:shape>
                <v:line id="_x0000_s1026" o:spid="_x0000_s1026" o:spt="20" style="position:absolute;left:9299;top:7526;height:438;width:0;"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617;top:7541;height:438;width: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471;top:7541;height:452;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847;top:10440;height:257;width: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847;top:10682;height:0;width:648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299;top:10485;flip:y;height:197;width: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441;top:10485;flip:y;height:182;width: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923;top:10686;flip:y;height:162;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719;top:10472;flip:y;height:195;width: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_x0000_s1026" o:spid="_x0000_s1026" o:spt="1" style="position:absolute;left:5077;top:10848;height:438;width:1788;" fillcolor="#FFFFFF" filled="t" stroked="t" coordsize="21600,21600" o:gfxdata="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OxQ97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pPr>
                          <w:jc w:val="center"/>
                          <w:rPr>
                            <w:rFonts w:hint="eastAsia" w:ascii="宋体" w:hAnsi="宋体"/>
                          </w:rPr>
                        </w:pPr>
                        <w:r>
                          <w:rPr>
                            <w:rFonts w:hint="eastAsia" w:ascii="宋体" w:hAnsi="宋体"/>
                          </w:rPr>
                          <w:t>各施工队负责人</w:t>
                        </w:r>
                      </w:p>
                    </w:txbxContent>
                  </v:textbox>
                </v:rect>
                <v:line id="_x0000_s1026" o:spid="_x0000_s1026" o:spt="20" style="position:absolute;left:4663;top:10473;flip:y;height:199;width: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818;top:7536;height:0;width:6495;"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202" type="#_x0000_t202" style="position:absolute;left:6125;top:7975;height:2510;width:478;" fillcolor="#FFFFFF"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pPr>
                          <w:rPr>
                            <w:rFonts w:hint="eastAsia" w:ascii="宋体" w:hAnsi="宋体"/>
                          </w:rPr>
                        </w:pPr>
                        <w:r>
                          <w:rPr>
                            <w:rFonts w:hint="eastAsia" w:ascii="宋体" w:hAnsi="宋体"/>
                          </w:rPr>
                          <w:t>合同预算管理部</w:t>
                        </w:r>
                      </w:p>
                    </w:txbxContent>
                  </v:textbox>
                </v:shape>
                <v:line id="_x0000_s1026" o:spid="_x0000_s1026" o:spt="20" style="position:absolute;left:6371;top:7541;height:452;width: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341;top:10485;flip:y;height:182;width: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7071;top:7975;height:2510;width:478;" fillcolor="#FFFFFF" filled="t" stroked="t" coordsize="21600,21600" o:gfxdata="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Ku5L4A&#10;AADb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inset="2.54mm,1.3mm,2.54mm,1.27mm">
                    <w:txbxContent>
                      <w:p>
                        <w:pPr>
                          <w:spacing w:line="348" w:lineRule="auto"/>
                          <w:rPr>
                            <w:rFonts w:hint="eastAsia" w:ascii="宋体" w:hAnsi="宋体"/>
                          </w:rPr>
                        </w:pPr>
                        <w:r>
                          <w:rPr>
                            <w:rFonts w:hint="eastAsia" w:ascii="宋体" w:hAnsi="宋体"/>
                          </w:rPr>
                          <w:t>计划财务部</w:t>
                        </w:r>
                      </w:p>
                    </w:txbxContent>
                  </v:textbox>
                </v:shape>
                <v:line id="_x0000_s1026" o:spid="_x0000_s1026" o:spt="20" style="position:absolute;left:7317;top:7541;height:452;width:0;"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287;top:10485;flip:y;height:182;width: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202" type="#_x0000_t202" style="position:absolute;left:8031;top:7975;height:2510;width:478;" fillcolor="#FFFFFF" filled="t" stroked="t" coordsize="21600,21600" o:gfxdata="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f3O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2.54mm,0mm,2.54mm,1.27mm">
                    <w:txbxContent>
                      <w:p>
                        <w:pPr>
                          <w:spacing w:line="600" w:lineRule="auto"/>
                          <w:rPr>
                            <w:rFonts w:hint="eastAsia" w:ascii="宋体" w:hAnsi="宋体"/>
                          </w:rPr>
                        </w:pPr>
                        <w:r>
                          <w:rPr>
                            <w:rFonts w:hint="eastAsia" w:ascii="宋体" w:hAnsi="宋体"/>
                          </w:rPr>
                          <w:t>试验室</w:t>
                        </w:r>
                      </w:p>
                    </w:txbxContent>
                  </v:textbox>
                </v:shape>
                <v:line id="_x0000_s1026" o:spid="_x0000_s1026" o:spt="20" style="position:absolute;left:8277;top:7541;height:452;width:0;"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247;top:10485;flip:y;height:182;width: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r>
        <w:rPr>
          <w:rFonts w:hint="eastAsia" w:ascii="宋体" w:hAnsi="宋体"/>
          <w:bCs/>
          <w:sz w:val="28"/>
          <w:szCs w:val="28"/>
        </w:rPr>
        <w:t>成立风险管理领导小组，领导小组组长由项目经理担任，下设风险管理小组及应急领导小组，分别由项目技术负责人及项目副经理担任组长，对项目经理部及各作业班组负责人进行明确分工，对各风险源进行详细分析。</w:t>
      </w: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ind w:firstLine="560" w:firstLineChars="200"/>
        <w:rPr>
          <w:rFonts w:hint="eastAsia" w:ascii="宋体" w:hAnsi="宋体"/>
          <w:bCs/>
          <w:sz w:val="28"/>
          <w:szCs w:val="28"/>
        </w:rPr>
      </w:pPr>
    </w:p>
    <w:p>
      <w:pPr>
        <w:tabs>
          <w:tab w:val="right" w:leader="dot" w:pos="8108"/>
        </w:tabs>
        <w:spacing w:line="360" w:lineRule="auto"/>
        <w:jc w:val="center"/>
        <w:rPr>
          <w:rFonts w:hint="eastAsia" w:ascii="宋体" w:hAnsi="宋体"/>
          <w:b/>
          <w:bCs/>
          <w:sz w:val="28"/>
          <w:szCs w:val="28"/>
        </w:rPr>
      </w:pPr>
      <w:bookmarkStart w:id="45" w:name="_GoBack"/>
      <w:bookmarkEnd w:id="45"/>
      <w:r>
        <w:rPr>
          <w:rFonts w:hint="eastAsia" w:ascii="宋体" w:hAnsi="宋体"/>
          <w:b/>
          <w:bCs/>
          <w:sz w:val="28"/>
          <w:szCs w:val="28"/>
        </w:rPr>
        <w:t>风险管理体系框图</w:t>
      </w:r>
    </w:p>
    <w:p>
      <w:pPr>
        <w:spacing w:line="360" w:lineRule="auto"/>
        <w:outlineLvl w:val="3"/>
        <w:rPr>
          <w:rFonts w:hint="eastAsia" w:ascii="宋体" w:hAnsi="宋体"/>
          <w:b/>
          <w:sz w:val="28"/>
          <w:szCs w:val="28"/>
        </w:rPr>
      </w:pPr>
      <w:bookmarkStart w:id="17" w:name="_Toc388899363"/>
      <w:r>
        <w:rPr>
          <w:rFonts w:hint="eastAsia" w:ascii="宋体" w:hAnsi="宋体"/>
          <w:b/>
          <w:sz w:val="28"/>
          <w:szCs w:val="28"/>
        </w:rPr>
        <w:t>2.2风险处理措施</w:t>
      </w:r>
      <w:bookmarkEnd w:id="17"/>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根据环境特点、设计文件和有关技术标准、规范、规程，以及以往施工经验，针对不同的环境危险源分别编制环境安全专项施工方案。</w:t>
      </w:r>
    </w:p>
    <w:p>
      <w:pPr>
        <w:spacing w:line="360" w:lineRule="auto"/>
        <w:outlineLvl w:val="4"/>
        <w:rPr>
          <w:rFonts w:hint="eastAsia" w:ascii="宋体" w:hAnsi="宋体"/>
          <w:b/>
          <w:sz w:val="28"/>
          <w:szCs w:val="28"/>
        </w:rPr>
      </w:pPr>
      <w:bookmarkStart w:id="18" w:name="_Toc388899364"/>
      <w:r>
        <w:rPr>
          <w:rFonts w:hint="eastAsia" w:ascii="宋体" w:hAnsi="宋体"/>
          <w:b/>
          <w:sz w:val="28"/>
          <w:szCs w:val="28"/>
        </w:rPr>
        <w:t>2.2.1环境安全专项施工方案内容</w:t>
      </w:r>
      <w:bookmarkEnd w:id="18"/>
    </w:p>
    <w:p>
      <w:pPr>
        <w:tabs>
          <w:tab w:val="right" w:leader="dot" w:pos="8108"/>
        </w:tabs>
        <w:spacing w:line="360" w:lineRule="auto"/>
        <w:ind w:firstLine="560" w:firstLineChars="200"/>
        <w:rPr>
          <w:rFonts w:hint="eastAsia" w:ascii="宋体" w:hAnsi="宋体"/>
          <w:bCs/>
          <w:sz w:val="28"/>
          <w:szCs w:val="28"/>
        </w:rPr>
      </w:pPr>
      <w:r>
        <w:rPr>
          <w:rFonts w:hint="eastAsia" w:ascii="宋体" w:hAnsi="宋体"/>
          <w:sz w:val="28"/>
          <w:szCs w:val="28"/>
        </w:rPr>
        <w:t>环境安全专项施工方案内容包括：</w:t>
      </w:r>
      <w:r>
        <w:rPr>
          <w:rFonts w:hint="eastAsia" w:ascii="宋体" w:hAnsi="宋体"/>
          <w:bCs/>
          <w:sz w:val="28"/>
          <w:szCs w:val="28"/>
        </w:rPr>
        <w:t>工程概况；工程环境现状；施工方案和主要施工工艺；工程环境保护措施；施工对工程环境的影响预测；监测实施方案；控制标准(含各施工阶段的预警值、报警值和极限值)；专项预案(指达到报警值实施的专项预案)；应急预案(指达到极限值的应急预案及出现异常情况的应急抢险预案)；安全管理措施。</w:t>
      </w:r>
    </w:p>
    <w:p>
      <w:pPr>
        <w:spacing w:line="360" w:lineRule="auto"/>
        <w:outlineLvl w:val="4"/>
        <w:rPr>
          <w:rFonts w:hint="eastAsia" w:ascii="宋体" w:hAnsi="宋体"/>
          <w:b/>
          <w:sz w:val="28"/>
          <w:szCs w:val="28"/>
        </w:rPr>
      </w:pPr>
      <w:bookmarkStart w:id="19" w:name="_Toc388899365"/>
      <w:r>
        <w:rPr>
          <w:rFonts w:hint="eastAsia" w:ascii="宋体" w:hAnsi="宋体"/>
          <w:b/>
          <w:sz w:val="28"/>
          <w:szCs w:val="28"/>
        </w:rPr>
        <w:t>2.2.2环境安全专项施工方案审核签发</w:t>
      </w:r>
      <w:bookmarkEnd w:id="19"/>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完成环境安全专项施工方案后，组织专家和技术人员对上述工作成果进行自审。方案编制、自审等工作按环境安全等级的不同而采用不同的编审程序。</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1、二级以下(含二级)环境安全风险点：项目部负责组织编制环境安全专项施工方案，并组织方案自审，由项目技术负责人签发。</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2、一级和特级环境安全风险点：项目部负责组织编制环境安全专项施工方案，我单位负责组织方案自审，由我单位技术负责人签发。</w:t>
      </w:r>
    </w:p>
    <w:p>
      <w:pPr>
        <w:spacing w:line="360" w:lineRule="auto"/>
        <w:outlineLvl w:val="4"/>
        <w:rPr>
          <w:rFonts w:hint="eastAsia" w:ascii="宋体" w:hAnsi="宋体"/>
          <w:b/>
          <w:sz w:val="28"/>
          <w:szCs w:val="28"/>
        </w:rPr>
      </w:pPr>
      <w:bookmarkStart w:id="20" w:name="_Toc388899366"/>
      <w:r>
        <w:rPr>
          <w:rFonts w:hint="eastAsia" w:ascii="宋体" w:hAnsi="宋体"/>
          <w:b/>
          <w:sz w:val="28"/>
          <w:szCs w:val="28"/>
        </w:rPr>
        <w:t>2.2.3风险源具体处理措施</w:t>
      </w:r>
      <w:bookmarkEnd w:id="20"/>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1、本标段工程量较大，且工期较紧，路线区段冬季气候寒冷且持续时间长，将会对上部结构施工的质量和工期造成一定影响。上部结构施工工期是本工程的风险。</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2、现浇预应力混凝土箱梁施工需搭设支架，支架搭设的安全是本工程的风险。</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3、钢梁自重较大，且需进行跨路架设，如何保证钢梁架设的安全完成是本工程的风险。</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4、本标段施工需采用大量的起重机械，各种机械施工安全是本工程的风险。</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5、本标段施工需设置大量的临时电力线，施工临时用电安全是本工程的风险。</w:t>
      </w:r>
    </w:p>
    <w:p>
      <w:pPr>
        <w:tabs>
          <w:tab w:val="right" w:leader="dot" w:pos="8108"/>
        </w:tabs>
        <w:spacing w:line="360" w:lineRule="auto"/>
        <w:ind w:firstLine="560" w:firstLineChars="200"/>
        <w:rPr>
          <w:rFonts w:hint="eastAsia" w:ascii="宋体" w:hAnsi="宋体"/>
          <w:bCs/>
          <w:sz w:val="28"/>
          <w:szCs w:val="28"/>
        </w:rPr>
      </w:pPr>
      <w:bookmarkStart w:id="21" w:name="_Toc158473319"/>
      <w:bookmarkStart w:id="22" w:name="_Toc223694486"/>
      <w:r>
        <w:rPr>
          <w:rFonts w:hint="eastAsia" w:ascii="宋体" w:hAnsi="宋体"/>
          <w:bCs/>
          <w:sz w:val="28"/>
          <w:szCs w:val="28"/>
        </w:rPr>
        <w:t>针对以上风险，采取相应风险防范措施如下：</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1、</w:t>
      </w:r>
      <w:r>
        <w:rPr>
          <w:rFonts w:ascii="宋体" w:hAnsi="宋体"/>
          <w:bCs/>
          <w:sz w:val="28"/>
          <w:szCs w:val="28"/>
        </w:rPr>
        <w:t>制定先进的、</w:t>
      </w:r>
      <w:r>
        <w:rPr>
          <w:rFonts w:hint="eastAsia" w:ascii="宋体" w:hAnsi="宋体"/>
          <w:bCs/>
          <w:sz w:val="28"/>
          <w:szCs w:val="28"/>
        </w:rPr>
        <w:t>可行、</w:t>
      </w:r>
      <w:r>
        <w:rPr>
          <w:rFonts w:ascii="宋体" w:hAnsi="宋体"/>
          <w:bCs/>
          <w:sz w:val="28"/>
          <w:szCs w:val="28"/>
        </w:rPr>
        <w:t>经济合理的施工</w:t>
      </w:r>
      <w:r>
        <w:rPr>
          <w:rFonts w:hint="eastAsia" w:ascii="宋体" w:hAnsi="宋体"/>
          <w:bCs/>
          <w:sz w:val="28"/>
          <w:szCs w:val="28"/>
        </w:rPr>
        <w:t>组织</w:t>
      </w:r>
      <w:r>
        <w:rPr>
          <w:rFonts w:ascii="宋体" w:hAnsi="宋体"/>
          <w:bCs/>
          <w:sz w:val="28"/>
          <w:szCs w:val="28"/>
        </w:rPr>
        <w:t>方案，</w:t>
      </w:r>
      <w:r>
        <w:rPr>
          <w:rFonts w:hint="eastAsia" w:ascii="宋体" w:hAnsi="宋体"/>
          <w:bCs/>
          <w:sz w:val="28"/>
          <w:szCs w:val="28"/>
        </w:rPr>
        <w:t>对关键施工工艺指派固定质检人员和试验人员全过程控制，及时督促检查落实已制定的施工工艺和操作规程。制定冬季施工方案。调派本公司以往在沈阳及东北地区从事过市政工程建设的经验丰富的施工作业人员，合理有效的组织施工生产，保证本工程按期完成。</w:t>
      </w:r>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支架搭设安全措施</w:t>
      </w:r>
      <w:bookmarkEnd w:id="21"/>
      <w:bookmarkEnd w:id="22"/>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支架的规格和质量必须符合有关技术规定和具有产品合格证。构造符合有关规定要求，安装作业必须由训练有素的专业架子工负责完成。</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搭设支架时避免在搭设过程中偏斜和倾倒。严格控制使用荷载，确保有足够的安全储备。必须有良好的防电、避雷装置。</w:t>
      </w:r>
    </w:p>
    <w:p>
      <w:pPr>
        <w:tabs>
          <w:tab w:val="right" w:leader="dot" w:pos="8108"/>
        </w:tabs>
        <w:spacing w:line="360" w:lineRule="auto"/>
        <w:ind w:firstLine="560" w:firstLineChars="200"/>
        <w:rPr>
          <w:rFonts w:ascii="宋体" w:hAnsi="宋体"/>
          <w:bCs/>
          <w:sz w:val="28"/>
          <w:szCs w:val="28"/>
        </w:rPr>
      </w:pPr>
      <w:bookmarkStart w:id="23" w:name="_Toc202588359"/>
      <w:bookmarkStart w:id="24" w:name="_Toc223694488"/>
      <w:bookmarkStart w:id="25" w:name="_Toc202585407"/>
      <w:bookmarkStart w:id="26" w:name="_Toc203461353"/>
      <w:bookmarkStart w:id="27" w:name="_Toc202579576"/>
      <w:bookmarkStart w:id="28" w:name="_Toc158473320"/>
      <w:r>
        <w:rPr>
          <w:rFonts w:hint="eastAsia" w:ascii="宋体" w:hAnsi="宋体"/>
          <w:bCs/>
          <w:sz w:val="28"/>
          <w:szCs w:val="28"/>
        </w:rPr>
        <w:t>3、</w:t>
      </w:r>
      <w:bookmarkEnd w:id="23"/>
      <w:bookmarkEnd w:id="24"/>
      <w:bookmarkEnd w:id="25"/>
      <w:bookmarkEnd w:id="26"/>
      <w:bookmarkEnd w:id="27"/>
      <w:r>
        <w:rPr>
          <w:rFonts w:ascii="宋体" w:hAnsi="宋体"/>
          <w:bCs/>
          <w:sz w:val="28"/>
          <w:szCs w:val="28"/>
        </w:rPr>
        <w:t>防触电安全措施</w:t>
      </w:r>
    </w:p>
    <w:p>
      <w:pPr>
        <w:tabs>
          <w:tab w:val="right" w:leader="dot" w:pos="8108"/>
        </w:tabs>
        <w:spacing w:line="360" w:lineRule="auto"/>
        <w:ind w:firstLine="560" w:firstLineChars="200"/>
        <w:rPr>
          <w:rFonts w:ascii="宋体" w:hAnsi="宋体"/>
          <w:bCs/>
          <w:sz w:val="28"/>
          <w:szCs w:val="28"/>
        </w:rPr>
      </w:pPr>
      <w:r>
        <w:rPr>
          <w:rFonts w:ascii="宋体" w:hAnsi="宋体"/>
          <w:bCs/>
          <w:sz w:val="28"/>
          <w:szCs w:val="28"/>
        </w:rPr>
        <w:t>施工现场内临时用电的安装和维修必须由电工负责完成，非电工不准拆装电气设备。严格执行电气安装、维修技术规程，认真贯彻施工现场临时用电安全技术规范。操作人员正确使用防护用品(安全带、绝缘鞋、绝缘手套、工作衣等)。电工高空作业时，严禁向下抛掷物品，采用绳子上下传递物品。检查、维修配电箱时，必须将其前一级相应的电源开关闸断电，并悬挂“禁止合闸、有人工作”等标志牌。高压电气设备和线路上的作业，必须由专业人员操作。</w:t>
      </w:r>
    </w:p>
    <w:p>
      <w:pPr>
        <w:tabs>
          <w:tab w:val="right" w:leader="dot" w:pos="8108"/>
        </w:tabs>
        <w:spacing w:line="360" w:lineRule="auto"/>
        <w:ind w:firstLine="560" w:firstLineChars="200"/>
        <w:rPr>
          <w:rFonts w:ascii="宋体" w:hAnsi="宋体"/>
          <w:bCs/>
          <w:sz w:val="28"/>
          <w:szCs w:val="28"/>
        </w:rPr>
      </w:pPr>
      <w:bookmarkStart w:id="29" w:name="_Toc182034107"/>
      <w:bookmarkStart w:id="30" w:name="_Toc176594629"/>
      <w:bookmarkStart w:id="31" w:name="_Toc223694489"/>
      <w:r>
        <w:rPr>
          <w:rFonts w:hint="eastAsia" w:ascii="宋体" w:hAnsi="宋体"/>
          <w:bCs/>
          <w:sz w:val="28"/>
          <w:szCs w:val="28"/>
        </w:rPr>
        <w:t>4、</w:t>
      </w:r>
      <w:bookmarkEnd w:id="28"/>
      <w:bookmarkEnd w:id="29"/>
      <w:bookmarkEnd w:id="30"/>
      <w:bookmarkEnd w:id="31"/>
      <w:bookmarkStart w:id="32" w:name="_Toc182034108"/>
      <w:bookmarkStart w:id="33" w:name="_Toc176594630"/>
      <w:bookmarkStart w:id="34" w:name="_Toc223694490"/>
      <w:bookmarkStart w:id="35" w:name="_Toc158473321"/>
      <w:r>
        <w:rPr>
          <w:rFonts w:ascii="宋体" w:hAnsi="宋体"/>
          <w:bCs/>
          <w:sz w:val="28"/>
          <w:szCs w:val="28"/>
        </w:rPr>
        <w:t>起重安全措施</w:t>
      </w:r>
      <w:bookmarkEnd w:id="32"/>
      <w:bookmarkEnd w:id="33"/>
      <w:bookmarkEnd w:id="34"/>
      <w:bookmarkEnd w:id="35"/>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起重机安装作业前清除工地所经道路的障碍物，做到工地整洁、道路畅通。吊运机械使用前对钢丝绳、卡具等进行检查验收，符合要求时才使用。</w:t>
      </w:r>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起重挂钩工必须掌握统一规定信号、手势的表达，做到正确、洪亮和清楚，作业时必须鸣口哨。起重挂钩工必须在上班前严格检查吊运使用的钢丝绳、索具、卸克，发现不符合安全使用规定的索具、卸克立即更换。</w:t>
      </w:r>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起重挂钩工必须严格执行“十不吊”并遵守“吊物下严禁站人”制度。各种起重机械起吊前，进行试吊。起吊时必须按照规定的统一信号发出信号以警示人员及时避让。</w:t>
      </w:r>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吊运散件必须用容器或箱体，吊运检查安全可靠后，方可进行吊运工作。起吊重物时，吊具捆扎牢固，以防滑脱。在起吊时，司机认真操作，严禁吊斗撞击</w:t>
      </w:r>
      <w:r>
        <w:rPr>
          <w:rFonts w:hint="eastAsia" w:ascii="宋体" w:hAnsi="宋体"/>
          <w:bCs/>
          <w:sz w:val="28"/>
          <w:szCs w:val="28"/>
        </w:rPr>
        <w:t>施工</w:t>
      </w:r>
      <w:r>
        <w:rPr>
          <w:rFonts w:ascii="宋体" w:hAnsi="宋体"/>
          <w:bCs/>
          <w:sz w:val="28"/>
          <w:szCs w:val="28"/>
        </w:rPr>
        <w:t>设施，吊机停止作业时，安全制动，收紧吊钩和钢丝绳。</w:t>
      </w:r>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夜间施工有充足的照明，遇到暴雨、大风、地面下沉等情况时停止吊运。</w:t>
      </w:r>
    </w:p>
    <w:p>
      <w:pPr>
        <w:tabs>
          <w:tab w:val="right" w:leader="dot" w:pos="8108"/>
        </w:tabs>
        <w:spacing w:line="360" w:lineRule="auto"/>
        <w:ind w:firstLine="560" w:firstLineChars="200"/>
        <w:rPr>
          <w:rFonts w:ascii="宋体" w:hAnsi="宋体"/>
          <w:bCs/>
          <w:sz w:val="28"/>
          <w:szCs w:val="28"/>
        </w:rPr>
      </w:pPr>
      <w:bookmarkStart w:id="36" w:name="_Toc182034109"/>
      <w:bookmarkStart w:id="37" w:name="_Toc223694491"/>
      <w:bookmarkStart w:id="38" w:name="_Toc176594631"/>
      <w:bookmarkStart w:id="39" w:name="_Toc158473322"/>
      <w:r>
        <w:rPr>
          <w:rFonts w:hint="eastAsia" w:ascii="宋体" w:hAnsi="宋体"/>
          <w:bCs/>
          <w:sz w:val="28"/>
          <w:szCs w:val="28"/>
        </w:rPr>
        <w:t>5、</w:t>
      </w:r>
      <w:r>
        <w:rPr>
          <w:rFonts w:ascii="宋体" w:hAnsi="宋体"/>
          <w:bCs/>
          <w:sz w:val="28"/>
          <w:szCs w:val="28"/>
        </w:rPr>
        <w:t>机械安全措施</w:t>
      </w:r>
      <w:bookmarkEnd w:id="36"/>
      <w:bookmarkEnd w:id="37"/>
      <w:bookmarkEnd w:id="38"/>
      <w:bookmarkEnd w:id="39"/>
    </w:p>
    <w:p>
      <w:pPr>
        <w:tabs>
          <w:tab w:val="right" w:leader="dot" w:pos="8108"/>
        </w:tabs>
        <w:spacing w:line="360" w:lineRule="auto"/>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严禁无证人员上岗进行机械操作。机械操作人员严格按照操作规程运作机器，不得违规操作。机械操作司机对机械的各个传动部分、操作控制部分经常检查，发现异常情况必须马上报告设备部门及有关人员维修，严禁行车带病工作。</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2)</w:t>
      </w:r>
      <w:r>
        <w:rPr>
          <w:rFonts w:ascii="宋体" w:hAnsi="宋体"/>
          <w:bCs/>
          <w:sz w:val="28"/>
          <w:szCs w:val="28"/>
        </w:rPr>
        <w:t>爱护机械设备，做好机械的保养和清洁工作。在机械运作范围内严禁非机械操作人员滞留。机械设备在施工现场停放时，选择安全的停放地点，夜间设专人看管。做好机械运作记录，根据记录和操作经验，有预见性的对机械运作提出保养和故障排除预案。</w:t>
      </w:r>
    </w:p>
    <w:p>
      <w:pPr>
        <w:tabs>
          <w:tab w:val="right" w:leader="dot" w:pos="8108"/>
        </w:tabs>
        <w:spacing w:line="360" w:lineRule="auto"/>
        <w:ind w:firstLine="560" w:firstLineChars="200"/>
        <w:rPr>
          <w:rFonts w:hint="eastAsia" w:ascii="宋体" w:hAnsi="宋体"/>
          <w:bCs/>
          <w:sz w:val="28"/>
          <w:szCs w:val="28"/>
        </w:rPr>
      </w:pPr>
      <w:r>
        <w:rPr>
          <w:rFonts w:hint="eastAsia" w:ascii="宋体" w:hAnsi="宋体"/>
          <w:bCs/>
          <w:sz w:val="28"/>
          <w:szCs w:val="28"/>
        </w:rPr>
        <w:t>3)</w:t>
      </w:r>
      <w:r>
        <w:rPr>
          <w:rFonts w:ascii="宋体" w:hAnsi="宋体"/>
          <w:bCs/>
          <w:sz w:val="28"/>
          <w:szCs w:val="28"/>
        </w:rPr>
        <w:t>定期组织机电设备、车辆安全大检查</w:t>
      </w:r>
    </w:p>
    <w:p>
      <w:pPr>
        <w:spacing w:line="360" w:lineRule="auto"/>
        <w:outlineLvl w:val="3"/>
        <w:rPr>
          <w:rFonts w:hint="eastAsia" w:ascii="宋体" w:hAnsi="宋体"/>
          <w:b/>
          <w:kern w:val="0"/>
          <w:sz w:val="28"/>
          <w:szCs w:val="28"/>
        </w:rPr>
      </w:pPr>
      <w:bookmarkStart w:id="40" w:name="_Toc388899367"/>
      <w:r>
        <w:rPr>
          <w:rFonts w:hint="eastAsia" w:ascii="宋体" w:hAnsi="宋体"/>
          <w:b/>
          <w:sz w:val="28"/>
          <w:szCs w:val="28"/>
        </w:rPr>
        <w:t>2.3风险应急预案</w:t>
      </w:r>
      <w:bookmarkEnd w:id="40"/>
    </w:p>
    <w:p>
      <w:pPr>
        <w:spacing w:line="360" w:lineRule="auto"/>
        <w:outlineLvl w:val="4"/>
        <w:rPr>
          <w:rFonts w:hint="eastAsia" w:ascii="宋体" w:hAnsi="宋体"/>
          <w:b/>
          <w:sz w:val="28"/>
          <w:szCs w:val="28"/>
        </w:rPr>
      </w:pPr>
      <w:bookmarkStart w:id="41" w:name="_Toc388899368"/>
      <w:r>
        <w:rPr>
          <w:rFonts w:hint="eastAsia" w:ascii="宋体" w:hAnsi="宋体"/>
          <w:b/>
          <w:sz w:val="28"/>
          <w:szCs w:val="28"/>
        </w:rPr>
        <w:t>2.3.1风险事故发生后迅速到达现场</w:t>
      </w:r>
      <w:bookmarkEnd w:id="41"/>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1、环境事故发生后，事故单位必须以最快的速度向事故影响相关部门报告，发生事故的单位、时间、地点并简要说明现场的人员伤亡情况及正在采取的应急抢救措施。</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2、安全、技术部门接到报告后立即报告应急领导小组组长或副组长，组长或副组长按照本《应急预案》迅速组成小组。</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3、综合办公室按照《应急预案》规定迅速组织车辆送各有关单位人员到达事故现场。</w:t>
      </w:r>
    </w:p>
    <w:p>
      <w:pPr>
        <w:spacing w:line="360" w:lineRule="auto"/>
        <w:outlineLvl w:val="4"/>
        <w:rPr>
          <w:rFonts w:hint="eastAsia" w:ascii="宋体" w:hAnsi="宋体"/>
          <w:b/>
          <w:sz w:val="28"/>
          <w:szCs w:val="28"/>
        </w:rPr>
      </w:pPr>
      <w:bookmarkStart w:id="42" w:name="_Toc388899369"/>
      <w:r>
        <w:rPr>
          <w:rFonts w:hint="eastAsia" w:ascii="宋体" w:hAnsi="宋体"/>
          <w:b/>
          <w:sz w:val="28"/>
          <w:szCs w:val="28"/>
        </w:rPr>
        <w:t>2.3.2风险事故应急措施</w:t>
      </w:r>
      <w:bookmarkEnd w:id="42"/>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1、事故发生后项目</w:t>
      </w:r>
      <w:r>
        <w:rPr>
          <w:rFonts w:hint="eastAsia" w:ascii="宋体" w:hAnsi="宋体"/>
          <w:bCs/>
          <w:color w:val="000000"/>
          <w:sz w:val="28"/>
          <w:szCs w:val="28"/>
        </w:rPr>
        <w:t>经理</w:t>
      </w:r>
      <w:r>
        <w:rPr>
          <w:rFonts w:ascii="宋体" w:hAnsi="宋体"/>
          <w:bCs/>
          <w:color w:val="000000"/>
          <w:sz w:val="28"/>
          <w:szCs w:val="28"/>
        </w:rPr>
        <w:t>部应急领导小组立即投入运作，组长和各成员应迅速到位履行各自职责，及时组织实施相应的事故应急预案。</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2、抢险过程中紧急调用的物资、设备、人员和占用场地，各单位不得阻拦和拒绝。</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3、事故发生初期，事故单位或现场人员要积极采取应急自救措施，防止事故进一步扩大。</w:t>
      </w:r>
    </w:p>
    <w:p>
      <w:pPr>
        <w:tabs>
          <w:tab w:val="right" w:leader="dot" w:pos="8108"/>
        </w:tabs>
        <w:spacing w:line="360" w:lineRule="auto"/>
        <w:ind w:firstLine="560" w:firstLineChars="200"/>
        <w:rPr>
          <w:rFonts w:hint="eastAsia" w:ascii="宋体" w:hAnsi="宋体"/>
          <w:bCs/>
          <w:color w:val="000000"/>
          <w:sz w:val="28"/>
          <w:szCs w:val="28"/>
        </w:rPr>
      </w:pPr>
      <w:r>
        <w:rPr>
          <w:rFonts w:ascii="宋体" w:hAnsi="宋体"/>
          <w:bCs/>
          <w:color w:val="000000"/>
          <w:sz w:val="28"/>
          <w:szCs w:val="28"/>
        </w:rPr>
        <w:t>4、事故发生后，现场管理人员要指挥危险设施、设备或作业活动停止运行，并与关键岗位人员配合，指挥危险源现场人员撤离到安全地带，同时，安排救治受伤人员并寻找失踪人员。</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5、在医疗卫生单位、消防单位未到达之前，事故现场管理人员直接就地组织人员参加救护工作，并向就近医院拨打救援电话。</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6、在事故紧急状态结束后，安排恢复受事故影响的施工生产活动的正常秩序。</w:t>
      </w:r>
    </w:p>
    <w:p>
      <w:pPr>
        <w:spacing w:line="360" w:lineRule="auto"/>
        <w:outlineLvl w:val="4"/>
        <w:rPr>
          <w:rFonts w:hint="eastAsia" w:ascii="宋体" w:hAnsi="宋体"/>
          <w:b/>
          <w:sz w:val="28"/>
          <w:szCs w:val="28"/>
        </w:rPr>
      </w:pPr>
      <w:bookmarkStart w:id="43" w:name="_Toc388899370"/>
      <w:r>
        <w:rPr>
          <w:rFonts w:hint="eastAsia" w:ascii="宋体" w:hAnsi="宋体"/>
          <w:b/>
          <w:sz w:val="28"/>
          <w:szCs w:val="28"/>
        </w:rPr>
        <w:t>2.3.3现场应急处置的具体措施</w:t>
      </w:r>
      <w:bookmarkEnd w:id="43"/>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1、事故发生后，事故发生单位在应急领导小组到达之前必须做好事故现场的保护工作，在事故现场四周设立隔离带。</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2、事故发生后，由各分部经理任指挥长，把有经验的人员组织起来就地成立临时指挥部，维持事故现场秩序。</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3、事故发生单位根据事故具体情况，组织技术部门、安全部门、施工员、监理部门制定出初步处置方案，在应急领导小组到达现场之前实施救助工作，防止事态进一步扩大。</w:t>
      </w:r>
    </w:p>
    <w:p>
      <w:pPr>
        <w:spacing w:line="360" w:lineRule="auto"/>
        <w:outlineLvl w:val="4"/>
        <w:rPr>
          <w:rFonts w:hint="eastAsia" w:ascii="宋体" w:hAnsi="宋体"/>
          <w:b/>
          <w:sz w:val="28"/>
          <w:szCs w:val="28"/>
        </w:rPr>
      </w:pPr>
      <w:bookmarkStart w:id="44" w:name="_Toc388899371"/>
      <w:r>
        <w:rPr>
          <w:rFonts w:hint="eastAsia" w:ascii="宋体" w:hAnsi="宋体"/>
          <w:b/>
          <w:sz w:val="28"/>
          <w:szCs w:val="28"/>
        </w:rPr>
        <w:t>2.3.4应急队伍、物资的保障措施</w:t>
      </w:r>
      <w:bookmarkEnd w:id="44"/>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1、</w:t>
      </w:r>
      <w:r>
        <w:rPr>
          <w:rFonts w:hint="eastAsia" w:ascii="宋体" w:hAnsi="宋体"/>
          <w:bCs/>
          <w:color w:val="000000"/>
          <w:sz w:val="28"/>
          <w:szCs w:val="28"/>
        </w:rPr>
        <w:t>物资设备部</w:t>
      </w:r>
      <w:r>
        <w:rPr>
          <w:rFonts w:ascii="宋体" w:hAnsi="宋体"/>
          <w:bCs/>
          <w:color w:val="000000"/>
          <w:sz w:val="28"/>
          <w:szCs w:val="28"/>
        </w:rPr>
        <w:t>根据本项目施工特点及可能发生的事故储备相应防护物资及设备，委派专人保管，对于机械和设备要按规定进行保养、维修，物资储备量要充足，确保使用时随调随到，当接到应急小组的通知后，可以及时组织人员、车辆将物资、设备送至事故发生地点。</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2、应急救援的专业技术支持</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施工技术部与安全生产管理部根据本项目施工特点对可能造成重大事故的分部、分项工程及施工环节逐一进行排查，制定针对性的防护预案。为应急领导小组提供可行性的应急救援方案，由领导小组进行实施。</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3、应急救援的医疗保证</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提前联系施工现场附近的具有3至4家具有救援资格的医院，并将医院值班电话在现场标明。现场配备必要的医务人员，同时必须作好应急药品和器械的储备工作，确保在接到事故应急小组通知后能随时出发，进行伤员抢救工作。</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4、应急救援的交通运输保证</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综合办公室制定应急救援运输方案，并在日常按规定对车辆进行养护和维修，应急救援方案启动后能随时出发，按照应急小组要求执行运输任务，保证应急方案执行。</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5、应急救援方案的演练和培训</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根据施工特点，由应急领导小组组织各相关部门进行应急救援演练，使相关部门在演练中不断总结经验，提高各自的业务水平，达到改进、完善应急预案的目的。</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培养对象：应急小组所有人员。</w:t>
      </w:r>
    </w:p>
    <w:p>
      <w:pPr>
        <w:tabs>
          <w:tab w:val="right" w:leader="dot" w:pos="8108"/>
        </w:tabs>
        <w:spacing w:line="360" w:lineRule="auto"/>
        <w:ind w:firstLine="560" w:firstLineChars="200"/>
        <w:rPr>
          <w:rFonts w:ascii="宋体" w:hAnsi="宋体"/>
          <w:bCs/>
          <w:color w:val="000000"/>
          <w:sz w:val="28"/>
          <w:szCs w:val="28"/>
        </w:rPr>
      </w:pPr>
      <w:r>
        <w:rPr>
          <w:rFonts w:ascii="宋体" w:hAnsi="宋体"/>
          <w:bCs/>
          <w:color w:val="000000"/>
          <w:sz w:val="28"/>
          <w:szCs w:val="28"/>
        </w:rPr>
        <w:t>培训内容：本应急预案处理程序及现场处理措施，窒息、物体打击及触电急救知识。</w:t>
      </w:r>
    </w:p>
    <w:p>
      <w:pPr>
        <w:tabs>
          <w:tab w:val="right" w:leader="dot" w:pos="8108"/>
        </w:tabs>
        <w:spacing w:line="360" w:lineRule="auto"/>
        <w:ind w:firstLine="560" w:firstLineChars="200"/>
        <w:rPr>
          <w:rFonts w:hint="eastAsia" w:ascii="宋体" w:hAnsi="宋体"/>
          <w:bCs/>
          <w:sz w:val="28"/>
          <w:szCs w:val="28"/>
        </w:rPr>
      </w:pPr>
      <w:r>
        <w:rPr>
          <w:rFonts w:ascii="宋体" w:hAnsi="宋体"/>
          <w:bCs/>
          <w:color w:val="000000"/>
          <w:sz w:val="28"/>
          <w:szCs w:val="28"/>
        </w:rPr>
        <w:t>应急演练：在正常施工状态下，由作业面工长报告模拟事件信息，启动处理程序，验证物资、工具、人员到位情况，是否能满足处理要求。</w:t>
      </w:r>
    </w:p>
    <w:p>
      <w:pPr>
        <w:tabs>
          <w:tab w:val="right" w:leader="dot" w:pos="8108"/>
        </w:tabs>
        <w:spacing w:line="360" w:lineRule="auto"/>
        <w:rPr>
          <w:rFonts w:hint="eastAsia"/>
          <w:sz w:val="28"/>
          <w:szCs w:val="28"/>
        </w:rPr>
      </w:pPr>
    </w:p>
    <w:p>
      <w:pPr>
        <w:rPr>
          <w:sz w:val="28"/>
          <w:szCs w:val="28"/>
        </w:rPr>
      </w:pPr>
    </w:p>
    <w:sectPr>
      <w:footerReference r:id="rId3" w:type="default"/>
      <w:footerReference r:id="rId4" w:type="even"/>
      <w:pgSz w:w="11906" w:h="16838"/>
      <w:pgMar w:top="1701" w:right="1474" w:bottom="1701" w:left="1701" w:header="992"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528" w:h="489" w:hRule="exact" w:wrap="around" w:vAnchor="text" w:hAnchor="page" w:x="10771" w:y="213"/>
      <w:rPr>
        <w:rStyle w:val="5"/>
        <w:rFonts w:ascii="Arial" w:hAnsi="Arial" w:cs="Arial"/>
        <w:sz w:val="24"/>
        <w:szCs w:val="24"/>
      </w:rPr>
    </w:pPr>
    <w:r>
      <w:rPr>
        <w:rFonts w:ascii="Arial" w:hAnsi="Arial" w:cs="Arial"/>
        <w:sz w:val="24"/>
        <w:szCs w:val="24"/>
      </w:rPr>
      <w:fldChar w:fldCharType="begin"/>
    </w:r>
    <w:r>
      <w:rPr>
        <w:rStyle w:val="5"/>
        <w:rFonts w:ascii="Arial" w:hAnsi="Arial" w:cs="Arial"/>
        <w:sz w:val="24"/>
        <w:szCs w:val="24"/>
      </w:rPr>
      <w:instrText xml:space="preserve">PAGE  </w:instrText>
    </w:r>
    <w:r>
      <w:rPr>
        <w:rFonts w:ascii="Arial" w:hAnsi="Arial" w:cs="Arial"/>
        <w:sz w:val="24"/>
        <w:szCs w:val="24"/>
      </w:rPr>
      <w:fldChar w:fldCharType="separate"/>
    </w:r>
    <w:r>
      <w:rPr>
        <w:rStyle w:val="5"/>
        <w:rFonts w:ascii="Arial" w:hAnsi="Arial" w:cs="Arial"/>
        <w:sz w:val="24"/>
        <w:szCs w:val="24"/>
      </w:rPr>
      <w:t>197</w:t>
    </w:r>
    <w:r>
      <w:rPr>
        <w:rFonts w:ascii="Arial" w:hAnsi="Arial" w:cs="Arial"/>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Y2NlMTk3MmU5MzFkNGUxYTRlNjNmY2RiMGIzOGUifQ=="/>
  </w:docVars>
  <w:rsids>
    <w:rsidRoot w:val="00000000"/>
    <w:rsid w:val="76D70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嘟嘟青</cp:lastModifiedBy>
  <dcterms:modified xsi:type="dcterms:W3CDTF">2022-09-08T09:20:18Z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A3E951CD0DCA4FB9BF5952DEB0EBEBB6</vt:lpwstr>
  </property>
</Properties>
</file>